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0D3D8B" w:rsidRPr="00596848" w:rsidTr="00A17FB2">
        <w:trPr>
          <w:cantSplit/>
          <w:trHeight w:hRule="exact" w:val="851"/>
        </w:trPr>
        <w:tc>
          <w:tcPr>
            <w:tcW w:w="1276" w:type="dxa"/>
            <w:tcBorders>
              <w:bottom w:val="single" w:sz="4" w:space="0" w:color="auto"/>
            </w:tcBorders>
            <w:vAlign w:val="bottom"/>
          </w:tcPr>
          <w:p w:rsidR="000D3D8B" w:rsidRPr="005F3126" w:rsidRDefault="000D3D8B" w:rsidP="004B654E">
            <w:pPr>
              <w:suppressAutoHyphens/>
              <w:spacing w:after="80" w:line="240" w:lineRule="auto"/>
              <w:ind w:right="0" w:firstLine="0"/>
              <w:jc w:val="left"/>
              <w:rPr>
                <w:rFonts w:ascii="Times New Roman" w:eastAsia="Times New Roman" w:hAnsi="Times New Roman" w:cs="Times New Roman"/>
                <w:sz w:val="20"/>
                <w:szCs w:val="20"/>
                <w:lang w:val="bg-BG" w:eastAsia="fr-CH"/>
              </w:rPr>
            </w:pPr>
            <w:bookmarkStart w:id="0" w:name="_GoBack"/>
            <w:bookmarkEnd w:id="0"/>
          </w:p>
        </w:tc>
        <w:tc>
          <w:tcPr>
            <w:tcW w:w="2268" w:type="dxa"/>
            <w:tcBorders>
              <w:bottom w:val="single" w:sz="4" w:space="0" w:color="auto"/>
            </w:tcBorders>
            <w:vAlign w:val="bottom"/>
          </w:tcPr>
          <w:p w:rsidR="000D3D8B" w:rsidRPr="00596848" w:rsidRDefault="000D3D8B" w:rsidP="004B654E">
            <w:pPr>
              <w:suppressAutoHyphens/>
              <w:spacing w:after="80" w:line="240" w:lineRule="auto"/>
              <w:ind w:right="0" w:firstLine="0"/>
              <w:jc w:val="left"/>
              <w:rPr>
                <w:rFonts w:ascii="Times New Roman" w:eastAsia="Times New Roman" w:hAnsi="Times New Roman" w:cs="Times New Roman"/>
                <w:b/>
                <w:sz w:val="24"/>
                <w:szCs w:val="24"/>
                <w:lang w:val="en-GB" w:eastAsia="fr-CH"/>
              </w:rPr>
            </w:pPr>
            <w:r w:rsidRPr="00596848">
              <w:rPr>
                <w:rFonts w:ascii="Times New Roman" w:eastAsia="Times New Roman" w:hAnsi="Times New Roman" w:cs="Times New Roman"/>
                <w:sz w:val="28"/>
                <w:szCs w:val="20"/>
                <w:lang w:val="en-GB" w:eastAsia="fr-CH"/>
              </w:rPr>
              <w:t>United Nations</w:t>
            </w:r>
          </w:p>
        </w:tc>
        <w:tc>
          <w:tcPr>
            <w:tcW w:w="6095" w:type="dxa"/>
            <w:gridSpan w:val="2"/>
            <w:tcBorders>
              <w:bottom w:val="single" w:sz="4" w:space="0" w:color="auto"/>
            </w:tcBorders>
            <w:vAlign w:val="bottom"/>
          </w:tcPr>
          <w:p w:rsidR="000D3D8B" w:rsidRPr="00596848" w:rsidRDefault="000D3D8B" w:rsidP="004B654E">
            <w:pPr>
              <w:spacing w:after="20" w:line="240" w:lineRule="auto"/>
              <w:ind w:right="0" w:firstLine="0"/>
              <w:jc w:val="right"/>
              <w:rPr>
                <w:rFonts w:ascii="Times New Roman" w:eastAsia="Times New Roman" w:hAnsi="Times New Roman" w:cs="Times New Roman"/>
                <w:sz w:val="44"/>
                <w:szCs w:val="44"/>
                <w:lang w:val="en-GB" w:eastAsia="fr-CH"/>
              </w:rPr>
            </w:pPr>
          </w:p>
        </w:tc>
      </w:tr>
      <w:tr w:rsidR="000D3D8B" w:rsidRPr="00596848" w:rsidTr="00A17FB2">
        <w:trPr>
          <w:cantSplit/>
          <w:trHeight w:hRule="exact" w:val="2835"/>
        </w:trPr>
        <w:tc>
          <w:tcPr>
            <w:tcW w:w="1276" w:type="dxa"/>
            <w:tcBorders>
              <w:top w:val="single" w:sz="4" w:space="0" w:color="auto"/>
              <w:bottom w:val="single" w:sz="12" w:space="0" w:color="auto"/>
            </w:tcBorders>
          </w:tcPr>
          <w:p w:rsidR="000D3D8B" w:rsidRPr="00596848" w:rsidRDefault="000D3D8B" w:rsidP="004B654E">
            <w:pPr>
              <w:suppressAutoHyphens/>
              <w:spacing w:before="120" w:after="0" w:line="240" w:lineRule="auto"/>
              <w:ind w:right="0" w:firstLine="0"/>
              <w:jc w:val="center"/>
              <w:rPr>
                <w:rFonts w:ascii="Times New Roman" w:eastAsia="Times New Roman" w:hAnsi="Times New Roman" w:cs="Times New Roman"/>
                <w:sz w:val="20"/>
                <w:szCs w:val="20"/>
                <w:lang w:val="en-GB" w:eastAsia="fr-CH"/>
              </w:rPr>
            </w:pPr>
            <w:r w:rsidRPr="00596848">
              <w:rPr>
                <w:rFonts w:ascii="Times New Roman" w:eastAsia="Times New Roman" w:hAnsi="Times New Roman" w:cs="Times New Roman"/>
                <w:noProof/>
                <w:sz w:val="20"/>
                <w:szCs w:val="20"/>
              </w:rPr>
              <w:drawing>
                <wp:inline distT="0" distB="0" distL="0" distR="0">
                  <wp:extent cx="714375" cy="590550"/>
                  <wp:effectExtent l="0" t="0" r="9525" b="0"/>
                  <wp:docPr id="3" name="Picture 3"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0D3D8B" w:rsidRPr="00596848" w:rsidRDefault="000D3D8B" w:rsidP="004B654E">
            <w:pPr>
              <w:suppressAutoHyphens/>
              <w:spacing w:before="120" w:after="0" w:line="240" w:lineRule="auto"/>
              <w:ind w:right="0" w:firstLine="0"/>
              <w:jc w:val="left"/>
              <w:rPr>
                <w:rFonts w:ascii="Times New Roman" w:eastAsia="Times New Roman" w:hAnsi="Times New Roman" w:cs="Times New Roman"/>
                <w:sz w:val="20"/>
                <w:szCs w:val="20"/>
                <w:lang w:val="en-GB" w:eastAsia="fr-CH"/>
              </w:rPr>
            </w:pPr>
            <w:r w:rsidRPr="00596848">
              <w:rPr>
                <w:rFonts w:ascii="Times New Roman" w:eastAsia="Times New Roman" w:hAnsi="Times New Roman" w:cs="Times New Roman"/>
                <w:b/>
                <w:sz w:val="34"/>
                <w:szCs w:val="20"/>
                <w:lang w:val="en-GB" w:eastAsia="fr-CH"/>
              </w:rPr>
              <w:t>General Assembly</w:t>
            </w:r>
          </w:p>
        </w:tc>
        <w:tc>
          <w:tcPr>
            <w:tcW w:w="2835" w:type="dxa"/>
            <w:tcBorders>
              <w:top w:val="single" w:sz="4" w:space="0" w:color="auto"/>
              <w:bottom w:val="single" w:sz="12" w:space="0" w:color="auto"/>
            </w:tcBorders>
          </w:tcPr>
          <w:p w:rsidR="000D3D8B" w:rsidRPr="00596848" w:rsidRDefault="000D3D8B" w:rsidP="004B654E">
            <w:pPr>
              <w:spacing w:before="240" w:after="0" w:line="240" w:lineRule="auto"/>
              <w:ind w:right="0" w:firstLine="0"/>
              <w:jc w:val="left"/>
              <w:rPr>
                <w:rFonts w:ascii="Times New Roman" w:eastAsia="Times New Roman" w:hAnsi="Times New Roman" w:cs="Times New Roman"/>
                <w:sz w:val="20"/>
                <w:szCs w:val="20"/>
                <w:lang w:val="en-GB" w:eastAsia="fr-CH"/>
              </w:rPr>
            </w:pPr>
            <w:r w:rsidRPr="00596848">
              <w:rPr>
                <w:rFonts w:ascii="Times New Roman" w:eastAsia="Times New Roman" w:hAnsi="Times New Roman" w:cs="Times New Roman"/>
                <w:sz w:val="20"/>
                <w:szCs w:val="20"/>
                <w:lang w:val="en-GB" w:eastAsia="fr-CH"/>
              </w:rPr>
              <w:t>Distr.: General</w:t>
            </w:r>
          </w:p>
          <w:p w:rsidR="000D3D8B" w:rsidRPr="00596848" w:rsidRDefault="000D3D8B" w:rsidP="004B654E">
            <w:pPr>
              <w:spacing w:after="0" w:line="240" w:lineRule="auto"/>
              <w:ind w:right="0" w:firstLine="0"/>
              <w:jc w:val="left"/>
              <w:rPr>
                <w:rFonts w:ascii="Times New Roman" w:eastAsia="Times New Roman" w:hAnsi="Times New Roman" w:cs="Times New Roman"/>
                <w:sz w:val="20"/>
                <w:szCs w:val="20"/>
                <w:lang w:val="en-GB" w:eastAsia="fr-CH"/>
              </w:rPr>
            </w:pPr>
          </w:p>
          <w:p w:rsidR="000D3D8B" w:rsidRPr="00596848" w:rsidRDefault="000D3D8B" w:rsidP="004B654E">
            <w:pPr>
              <w:spacing w:after="0" w:line="240" w:lineRule="auto"/>
              <w:ind w:right="0" w:firstLine="0"/>
              <w:jc w:val="left"/>
              <w:rPr>
                <w:rFonts w:ascii="Times New Roman" w:eastAsia="Times New Roman" w:hAnsi="Times New Roman" w:cs="Times New Roman"/>
                <w:sz w:val="20"/>
                <w:szCs w:val="20"/>
                <w:lang w:val="en-GB" w:eastAsia="fr-CH"/>
              </w:rPr>
            </w:pPr>
          </w:p>
          <w:p w:rsidR="000D3D8B" w:rsidRPr="00596848" w:rsidRDefault="000D3D8B" w:rsidP="004B654E">
            <w:pPr>
              <w:spacing w:after="0" w:line="240" w:lineRule="auto"/>
              <w:ind w:right="0" w:firstLine="0"/>
              <w:jc w:val="left"/>
              <w:rPr>
                <w:rFonts w:ascii="Times New Roman" w:eastAsia="Times New Roman" w:hAnsi="Times New Roman" w:cs="Times New Roman"/>
                <w:sz w:val="20"/>
                <w:szCs w:val="20"/>
                <w:lang w:val="en-GB" w:eastAsia="fr-CH"/>
              </w:rPr>
            </w:pPr>
            <w:r w:rsidRPr="00596848">
              <w:rPr>
                <w:rFonts w:ascii="Times New Roman" w:eastAsia="Times New Roman" w:hAnsi="Times New Roman" w:cs="Times New Roman"/>
                <w:sz w:val="20"/>
                <w:szCs w:val="20"/>
                <w:lang w:val="en-GB" w:eastAsia="fr-CH"/>
              </w:rPr>
              <w:t>Original: English</w:t>
            </w:r>
          </w:p>
        </w:tc>
      </w:tr>
    </w:tbl>
    <w:p w:rsidR="000D3D8B" w:rsidRPr="00596848" w:rsidRDefault="000D3D8B" w:rsidP="004B654E">
      <w:pPr>
        <w:spacing w:after="0" w:line="240" w:lineRule="auto"/>
        <w:ind w:right="0" w:firstLine="0"/>
        <w:jc w:val="left"/>
        <w:rPr>
          <w:rFonts w:ascii="Times New Roman" w:eastAsia="Times New Roman" w:hAnsi="Times New Roman" w:cs="Times New Roman"/>
          <w:b/>
          <w:sz w:val="24"/>
          <w:szCs w:val="24"/>
          <w:lang w:val="en-GB" w:eastAsia="bg-BG"/>
        </w:rPr>
      </w:pPr>
      <w:r w:rsidRPr="00596848">
        <w:rPr>
          <w:rFonts w:ascii="Times New Roman" w:eastAsia="Times New Roman" w:hAnsi="Times New Roman" w:cs="Times New Roman"/>
          <w:b/>
          <w:sz w:val="24"/>
          <w:szCs w:val="24"/>
          <w:lang w:val="en-GB" w:eastAsia="bg-BG"/>
        </w:rPr>
        <w:t>Human Rights Council</w:t>
      </w:r>
    </w:p>
    <w:p w:rsidR="000D3D8B" w:rsidRPr="00596848" w:rsidRDefault="000D3D8B" w:rsidP="004B654E">
      <w:pPr>
        <w:spacing w:after="0" w:line="240" w:lineRule="auto"/>
        <w:ind w:right="0" w:firstLine="0"/>
        <w:jc w:val="left"/>
        <w:rPr>
          <w:rFonts w:ascii="Times New Roman" w:eastAsia="Times New Roman" w:hAnsi="Times New Roman" w:cs="Times New Roman"/>
          <w:b/>
          <w:sz w:val="24"/>
          <w:szCs w:val="24"/>
          <w:lang w:val="en-GB" w:eastAsia="bg-BG"/>
        </w:rPr>
      </w:pPr>
      <w:r w:rsidRPr="00596848">
        <w:rPr>
          <w:rFonts w:ascii="Times New Roman" w:eastAsia="Times New Roman" w:hAnsi="Times New Roman" w:cs="Times New Roman"/>
          <w:b/>
          <w:sz w:val="24"/>
          <w:szCs w:val="24"/>
          <w:lang w:val="en-GB" w:eastAsia="bg-BG"/>
        </w:rPr>
        <w:t>Working group on the Universal Periodic Review</w:t>
      </w:r>
    </w:p>
    <w:p w:rsidR="000D3D8B" w:rsidRPr="00596848" w:rsidRDefault="000D3D8B" w:rsidP="004B654E">
      <w:pPr>
        <w:spacing w:after="0" w:line="240" w:lineRule="auto"/>
        <w:ind w:right="0" w:firstLine="0"/>
        <w:jc w:val="left"/>
        <w:rPr>
          <w:rFonts w:ascii="Times New Roman" w:eastAsia="Times New Roman" w:hAnsi="Times New Roman" w:cs="Times New Roman"/>
          <w:b/>
          <w:sz w:val="24"/>
          <w:szCs w:val="24"/>
          <w:lang w:val="en-GB" w:eastAsia="bg-BG"/>
        </w:rPr>
      </w:pPr>
      <w:r w:rsidRPr="00596848">
        <w:rPr>
          <w:rFonts w:ascii="Times New Roman" w:eastAsia="Times New Roman" w:hAnsi="Times New Roman" w:cs="Times New Roman"/>
          <w:b/>
          <w:sz w:val="24"/>
          <w:szCs w:val="24"/>
          <w:lang w:val="en-GB" w:eastAsia="bg-BG"/>
        </w:rPr>
        <w:t>Thirty-sixth session</w:t>
      </w:r>
    </w:p>
    <w:p w:rsidR="000D3D8B" w:rsidRPr="00596848" w:rsidRDefault="000D3D8B" w:rsidP="004B654E">
      <w:pPr>
        <w:suppressAutoHyphens/>
        <w:spacing w:before="120" w:after="0" w:line="240" w:lineRule="auto"/>
        <w:ind w:right="0" w:firstLine="0"/>
        <w:jc w:val="left"/>
        <w:rPr>
          <w:rFonts w:ascii="Times New Roman" w:eastAsia="Times New Roman" w:hAnsi="Times New Roman" w:cs="Times New Roman"/>
          <w:b/>
          <w:sz w:val="24"/>
          <w:szCs w:val="24"/>
          <w:lang w:val="en-GB"/>
        </w:rPr>
      </w:pPr>
      <w:r w:rsidRPr="00596848">
        <w:rPr>
          <w:rFonts w:ascii="Times New Roman" w:eastAsia="Times New Roman" w:hAnsi="Times New Roman" w:cs="Times New Roman"/>
          <w:sz w:val="24"/>
          <w:szCs w:val="24"/>
          <w:lang w:val="en-GB" w:eastAsia="bg-BG"/>
        </w:rPr>
        <w:t>4 – 15 may 2020</w:t>
      </w:r>
    </w:p>
    <w:p w:rsidR="00311448" w:rsidRPr="00596848" w:rsidRDefault="00311448" w:rsidP="004B654E">
      <w:pPr>
        <w:spacing w:line="240" w:lineRule="auto"/>
        <w:rPr>
          <w:lang w:val="en-GB"/>
        </w:rPr>
      </w:pPr>
    </w:p>
    <w:p w:rsidR="000D3D8B" w:rsidRPr="00596848" w:rsidRDefault="000D3D8B" w:rsidP="004B654E">
      <w:pPr>
        <w:spacing w:line="240" w:lineRule="auto"/>
        <w:rPr>
          <w:lang w:val="en-GB"/>
        </w:rPr>
      </w:pPr>
    </w:p>
    <w:p w:rsidR="000D3D8B" w:rsidRPr="00596848" w:rsidRDefault="000D3D8B" w:rsidP="004B654E">
      <w:pPr>
        <w:tabs>
          <w:tab w:val="left" w:pos="1418"/>
        </w:tabs>
        <w:spacing w:after="0" w:line="240" w:lineRule="auto"/>
        <w:ind w:left="1134" w:right="0" w:firstLine="0"/>
        <w:jc w:val="left"/>
        <w:rPr>
          <w:rFonts w:ascii="Times New Roman" w:eastAsia="Times New Roman" w:hAnsi="Times New Roman" w:cs="Times New Roman"/>
          <w:b/>
          <w:sz w:val="32"/>
          <w:szCs w:val="32"/>
          <w:lang w:val="en-GB" w:eastAsia="bg-BG"/>
        </w:rPr>
      </w:pPr>
      <w:r w:rsidRPr="00596848">
        <w:rPr>
          <w:rFonts w:ascii="Times New Roman" w:eastAsia="Times New Roman" w:hAnsi="Times New Roman" w:cs="Times New Roman"/>
          <w:b/>
          <w:sz w:val="32"/>
          <w:szCs w:val="32"/>
          <w:lang w:val="en-GB" w:eastAsia="bg-BG"/>
        </w:rPr>
        <w:t>National report submitted in accordance with paragraph 5 of the annex to Human Rights Council Resolution 16/21</w:t>
      </w:r>
    </w:p>
    <w:p w:rsidR="000D3D8B" w:rsidRPr="00596848" w:rsidRDefault="000D3D8B" w:rsidP="004B654E">
      <w:pPr>
        <w:spacing w:after="0" w:line="240" w:lineRule="auto"/>
        <w:ind w:left="1560" w:right="0" w:firstLine="0"/>
        <w:jc w:val="left"/>
        <w:rPr>
          <w:rFonts w:ascii="Times New Roman" w:eastAsia="Times New Roman" w:hAnsi="Times New Roman" w:cs="Times New Roman"/>
          <w:b/>
          <w:sz w:val="32"/>
          <w:szCs w:val="32"/>
          <w:lang w:val="en-GB" w:eastAsia="bg-BG"/>
        </w:rPr>
      </w:pPr>
    </w:p>
    <w:p w:rsidR="000D3D8B" w:rsidRPr="00596848" w:rsidRDefault="000D3D8B" w:rsidP="004B654E">
      <w:pPr>
        <w:spacing w:line="240" w:lineRule="auto"/>
        <w:ind w:left="414" w:firstLine="720"/>
        <w:rPr>
          <w:rFonts w:ascii="Times New Roman" w:eastAsia="Times New Roman" w:hAnsi="Times New Roman" w:cs="Times New Roman"/>
          <w:b/>
          <w:sz w:val="36"/>
          <w:szCs w:val="36"/>
          <w:lang w:val="en-GB" w:eastAsia="bg-BG"/>
        </w:rPr>
      </w:pPr>
      <w:r w:rsidRPr="00596848">
        <w:rPr>
          <w:rFonts w:ascii="Times New Roman" w:eastAsia="Times New Roman" w:hAnsi="Times New Roman" w:cs="Times New Roman"/>
          <w:b/>
          <w:sz w:val="36"/>
          <w:szCs w:val="36"/>
          <w:lang w:val="en-GB" w:eastAsia="bg-BG"/>
        </w:rPr>
        <w:t>Bulgaria</w:t>
      </w:r>
    </w:p>
    <w:p w:rsidR="000D3D8B" w:rsidRPr="00596848" w:rsidRDefault="000D3D8B" w:rsidP="004B654E">
      <w:pPr>
        <w:spacing w:after="120" w:line="240" w:lineRule="auto"/>
        <w:rPr>
          <w:rFonts w:ascii="Times New Roman" w:eastAsia="Times New Roman" w:hAnsi="Times New Roman" w:cs="Times New Roman"/>
          <w:b/>
          <w:sz w:val="36"/>
          <w:szCs w:val="36"/>
          <w:lang w:val="en-GB" w:eastAsia="bg-BG"/>
        </w:rPr>
      </w:pPr>
      <w:r w:rsidRPr="00596848">
        <w:rPr>
          <w:rFonts w:ascii="Times New Roman" w:eastAsia="Times New Roman" w:hAnsi="Times New Roman" w:cs="Times New Roman"/>
          <w:b/>
          <w:sz w:val="36"/>
          <w:szCs w:val="36"/>
          <w:lang w:val="en-GB" w:eastAsia="bg-BG"/>
        </w:rPr>
        <w:br w:type="page"/>
      </w:r>
    </w:p>
    <w:p w:rsidR="000D3D8B" w:rsidRPr="00596848" w:rsidRDefault="000D3D8B" w:rsidP="004B654E">
      <w:pPr>
        <w:pStyle w:val="ListParagraph"/>
        <w:numPr>
          <w:ilvl w:val="0"/>
          <w:numId w:val="1"/>
        </w:numPr>
        <w:spacing w:after="120" w:line="240" w:lineRule="auto"/>
        <w:contextualSpacing w:val="0"/>
        <w:rPr>
          <w:rFonts w:ascii="Times New Roman" w:hAnsi="Times New Roman" w:cs="Times New Roman"/>
          <w:b/>
          <w:sz w:val="28"/>
          <w:szCs w:val="28"/>
          <w:lang w:val="en-GB"/>
        </w:rPr>
      </w:pPr>
      <w:r w:rsidRPr="00596848">
        <w:rPr>
          <w:rFonts w:ascii="Times New Roman" w:hAnsi="Times New Roman" w:cs="Times New Roman"/>
          <w:b/>
          <w:sz w:val="28"/>
          <w:szCs w:val="28"/>
          <w:lang w:val="en-GB"/>
        </w:rPr>
        <w:lastRenderedPageBreak/>
        <w:t>Introduction</w:t>
      </w:r>
    </w:p>
    <w:p w:rsidR="00A53408" w:rsidRPr="00596848" w:rsidRDefault="00A53408" w:rsidP="004B654E">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The Republic of Bulgaria places great importance on the implementation of its international obligations, especially in its current capacity as member of the UNHRC</w:t>
      </w:r>
      <w:r w:rsidRPr="00596848">
        <w:rPr>
          <w:rStyle w:val="EndnoteReference"/>
          <w:rFonts w:ascii="Times New Roman" w:hAnsi="Times New Roman" w:cs="Times New Roman"/>
          <w:sz w:val="24"/>
          <w:szCs w:val="28"/>
          <w:lang w:val="en-GB"/>
        </w:rPr>
        <w:endnoteReference w:id="1"/>
      </w:r>
      <w:r w:rsidRPr="00596848">
        <w:rPr>
          <w:rFonts w:ascii="Times New Roman" w:hAnsi="Times New Roman" w:cs="Times New Roman"/>
          <w:sz w:val="24"/>
          <w:szCs w:val="28"/>
          <w:lang w:val="en-GB"/>
        </w:rPr>
        <w:t xml:space="preserve">. </w:t>
      </w:r>
      <w:r w:rsidR="00840DCF" w:rsidRPr="00596848">
        <w:rPr>
          <w:rFonts w:ascii="Times New Roman" w:hAnsi="Times New Roman" w:cs="Times New Roman"/>
          <w:sz w:val="24"/>
          <w:szCs w:val="28"/>
          <w:lang w:val="en-GB"/>
        </w:rPr>
        <w:t xml:space="preserve">During its Second Universal Periodic Review in 2015, Bulgaria received 182 recommendations and accepted 174 of them. </w:t>
      </w:r>
      <w:r w:rsidRPr="00596848">
        <w:rPr>
          <w:rFonts w:ascii="Times New Roman" w:hAnsi="Times New Roman" w:cs="Times New Roman"/>
          <w:sz w:val="24"/>
          <w:szCs w:val="28"/>
          <w:lang w:val="en-GB"/>
        </w:rPr>
        <w:t>The country has presented a voluntary UPR Mid-term report in Decem</w:t>
      </w:r>
      <w:r w:rsidR="003F1FE7" w:rsidRPr="00596848">
        <w:rPr>
          <w:rFonts w:ascii="Times New Roman" w:hAnsi="Times New Roman" w:cs="Times New Roman"/>
          <w:sz w:val="24"/>
          <w:szCs w:val="28"/>
          <w:lang w:val="en-GB"/>
        </w:rPr>
        <w:t>ber 2018, and the present repot</w:t>
      </w:r>
      <w:r w:rsidRPr="00596848">
        <w:rPr>
          <w:rFonts w:ascii="Times New Roman" w:hAnsi="Times New Roman" w:cs="Times New Roman"/>
          <w:sz w:val="24"/>
          <w:szCs w:val="28"/>
          <w:lang w:val="en-GB"/>
        </w:rPr>
        <w:t xml:space="preserve"> focusses primarily on the most recent developments. The Annex contains a table showing the status of efforts to follow up the recommendations</w:t>
      </w:r>
      <w:r w:rsidR="005A2938" w:rsidRPr="00596848">
        <w:rPr>
          <w:rFonts w:ascii="Times New Roman" w:hAnsi="Times New Roman" w:cs="Times New Roman"/>
          <w:sz w:val="24"/>
          <w:szCs w:val="28"/>
          <w:lang w:val="en-GB"/>
        </w:rPr>
        <w:t>, as well as additional information</w:t>
      </w:r>
      <w:r w:rsidRPr="00596848">
        <w:rPr>
          <w:rFonts w:ascii="Times New Roman" w:hAnsi="Times New Roman" w:cs="Times New Roman"/>
          <w:sz w:val="24"/>
          <w:szCs w:val="28"/>
          <w:lang w:val="en-GB"/>
        </w:rPr>
        <w:t>.</w:t>
      </w:r>
    </w:p>
    <w:p w:rsidR="00A53408" w:rsidRPr="00596848" w:rsidRDefault="00A53408" w:rsidP="004B654E">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The national report has been drafted by the MFA</w:t>
      </w:r>
      <w:r w:rsidRPr="00596848">
        <w:rPr>
          <w:rStyle w:val="EndnoteReference"/>
          <w:rFonts w:ascii="Times New Roman" w:hAnsi="Times New Roman" w:cs="Times New Roman"/>
          <w:sz w:val="24"/>
          <w:szCs w:val="28"/>
          <w:lang w:val="en-GB"/>
        </w:rPr>
        <w:endnoteReference w:id="2"/>
      </w:r>
      <w:r w:rsidRPr="00596848">
        <w:rPr>
          <w:rFonts w:ascii="Times New Roman" w:hAnsi="Times New Roman" w:cs="Times New Roman"/>
          <w:sz w:val="24"/>
          <w:szCs w:val="28"/>
          <w:lang w:val="en-GB"/>
        </w:rPr>
        <w:t>, in coordination with all relevant government agencies. The NHRIs</w:t>
      </w:r>
      <w:r w:rsidRPr="00596848">
        <w:rPr>
          <w:rStyle w:val="EndnoteReference"/>
          <w:rFonts w:ascii="Times New Roman" w:hAnsi="Times New Roman" w:cs="Times New Roman"/>
          <w:sz w:val="24"/>
          <w:szCs w:val="28"/>
          <w:lang w:val="en-GB"/>
        </w:rPr>
        <w:endnoteReference w:id="3"/>
      </w:r>
      <w:r w:rsidRPr="00596848">
        <w:rPr>
          <w:rFonts w:ascii="Times New Roman" w:hAnsi="Times New Roman" w:cs="Times New Roman"/>
          <w:sz w:val="24"/>
          <w:szCs w:val="28"/>
          <w:lang w:val="en-GB"/>
        </w:rPr>
        <w:t xml:space="preserve"> have been extensively consulted in the process. The draft report has been published on the website of the MFA</w:t>
      </w:r>
      <w:r w:rsidR="003F1FE7" w:rsidRPr="00596848">
        <w:rPr>
          <w:rFonts w:ascii="Times New Roman" w:hAnsi="Times New Roman" w:cs="Times New Roman"/>
          <w:sz w:val="24"/>
          <w:szCs w:val="28"/>
          <w:lang w:val="en-GB"/>
        </w:rPr>
        <w:t xml:space="preserve"> for wide civil society consultations,</w:t>
      </w:r>
      <w:r w:rsidRPr="00596848">
        <w:rPr>
          <w:rFonts w:ascii="Times New Roman" w:hAnsi="Times New Roman" w:cs="Times New Roman"/>
          <w:sz w:val="24"/>
          <w:szCs w:val="28"/>
          <w:lang w:val="en-GB"/>
        </w:rPr>
        <w:t xml:space="preserve"> and subsequently approved by the NCMHR</w:t>
      </w:r>
      <w:r w:rsidRPr="00596848">
        <w:rPr>
          <w:rStyle w:val="EndnoteReference"/>
          <w:rFonts w:ascii="Times New Roman" w:hAnsi="Times New Roman" w:cs="Times New Roman"/>
          <w:sz w:val="24"/>
          <w:szCs w:val="28"/>
          <w:lang w:val="en-GB"/>
        </w:rPr>
        <w:endnoteReference w:id="4"/>
      </w:r>
      <w:r w:rsidRPr="00596848">
        <w:rPr>
          <w:rFonts w:ascii="Times New Roman" w:hAnsi="Times New Roman" w:cs="Times New Roman"/>
          <w:sz w:val="24"/>
          <w:szCs w:val="28"/>
          <w:lang w:val="en-GB"/>
        </w:rPr>
        <w:t xml:space="preserve">, as the main body involved in the implementation of specific tasks arising from Bulgaria’s </w:t>
      </w:r>
      <w:r w:rsidR="00E27D6E" w:rsidRPr="00596848">
        <w:rPr>
          <w:rFonts w:ascii="Times New Roman" w:hAnsi="Times New Roman" w:cs="Times New Roman"/>
          <w:sz w:val="24"/>
          <w:szCs w:val="28"/>
          <w:lang w:val="en-GB"/>
        </w:rPr>
        <w:t xml:space="preserve">international human rights </w:t>
      </w:r>
      <w:r w:rsidRPr="00596848">
        <w:rPr>
          <w:rFonts w:ascii="Times New Roman" w:hAnsi="Times New Roman" w:cs="Times New Roman"/>
          <w:sz w:val="24"/>
          <w:szCs w:val="28"/>
          <w:lang w:val="en-GB"/>
        </w:rPr>
        <w:t>commitments.</w:t>
      </w:r>
    </w:p>
    <w:p w:rsidR="001E4851" w:rsidRPr="00A62B8A" w:rsidRDefault="001E4851" w:rsidP="004B654E">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A62B8A">
        <w:rPr>
          <w:rFonts w:ascii="Times New Roman" w:hAnsi="Times New Roman" w:cs="Times New Roman"/>
          <w:sz w:val="24"/>
          <w:szCs w:val="28"/>
          <w:lang w:val="en-GB"/>
        </w:rPr>
        <w:t xml:space="preserve">Though many </w:t>
      </w:r>
      <w:r w:rsidR="00DB6671" w:rsidRPr="00A62B8A">
        <w:rPr>
          <w:rFonts w:ascii="Times New Roman" w:hAnsi="Times New Roman" w:cs="Times New Roman"/>
          <w:sz w:val="24"/>
          <w:szCs w:val="28"/>
          <w:lang w:val="en-GB"/>
        </w:rPr>
        <w:t>challenges</w:t>
      </w:r>
      <w:r w:rsidRPr="00A62B8A">
        <w:rPr>
          <w:rFonts w:ascii="Times New Roman" w:hAnsi="Times New Roman" w:cs="Times New Roman"/>
          <w:sz w:val="24"/>
          <w:szCs w:val="28"/>
          <w:lang w:val="en-GB"/>
        </w:rPr>
        <w:t xml:space="preserve"> remain, </w:t>
      </w:r>
      <w:r w:rsidR="00DB6671" w:rsidRPr="00A62B8A">
        <w:rPr>
          <w:rFonts w:ascii="Times New Roman" w:hAnsi="Times New Roman" w:cs="Times New Roman"/>
          <w:sz w:val="24"/>
          <w:szCs w:val="28"/>
          <w:lang w:val="en-GB"/>
        </w:rPr>
        <w:t>Bulgaria</w:t>
      </w:r>
      <w:r w:rsidRPr="00A62B8A">
        <w:rPr>
          <w:rFonts w:ascii="Times New Roman" w:hAnsi="Times New Roman" w:cs="Times New Roman"/>
          <w:sz w:val="24"/>
          <w:szCs w:val="28"/>
          <w:lang w:val="en-GB"/>
        </w:rPr>
        <w:t xml:space="preserve"> is committed to continue its</w:t>
      </w:r>
      <w:r w:rsidR="00DB6671" w:rsidRPr="00A62B8A">
        <w:rPr>
          <w:rFonts w:ascii="Times New Roman" w:hAnsi="Times New Roman" w:cs="Times New Roman"/>
          <w:sz w:val="24"/>
          <w:szCs w:val="28"/>
          <w:lang w:val="en-GB"/>
        </w:rPr>
        <w:t xml:space="preserve"> consistent</w:t>
      </w:r>
      <w:r w:rsidRPr="00A62B8A">
        <w:rPr>
          <w:rFonts w:ascii="Times New Roman" w:hAnsi="Times New Roman" w:cs="Times New Roman"/>
          <w:sz w:val="24"/>
          <w:szCs w:val="28"/>
          <w:lang w:val="en-GB"/>
        </w:rPr>
        <w:t xml:space="preserve"> efforts</w:t>
      </w:r>
      <w:r w:rsidR="009649A6" w:rsidRPr="00A62B8A">
        <w:rPr>
          <w:rFonts w:ascii="Times New Roman" w:hAnsi="Times New Roman" w:cs="Times New Roman"/>
          <w:sz w:val="24"/>
          <w:szCs w:val="28"/>
          <w:lang w:val="en-GB"/>
        </w:rPr>
        <w:t xml:space="preserve"> </w:t>
      </w:r>
      <w:r w:rsidR="009649A6" w:rsidRPr="00A62B8A">
        <w:rPr>
          <w:rFonts w:ascii="Times New Roman" w:hAnsi="Times New Roman" w:cs="Times New Roman"/>
          <w:sz w:val="24"/>
          <w:szCs w:val="28"/>
        </w:rPr>
        <w:t>for</w:t>
      </w:r>
      <w:r w:rsidR="009649A6" w:rsidRPr="00A62B8A">
        <w:rPr>
          <w:rFonts w:asciiTheme="majorHAnsi" w:hAnsiTheme="majorHAnsi"/>
          <w:sz w:val="24"/>
          <w:szCs w:val="24"/>
          <w:lang w:val="en-GB"/>
        </w:rPr>
        <w:t xml:space="preserve"> </w:t>
      </w:r>
      <w:r w:rsidR="009649A6" w:rsidRPr="00A62B8A">
        <w:rPr>
          <w:rFonts w:ascii="Times New Roman" w:hAnsi="Times New Roman" w:cs="Times New Roman"/>
          <w:sz w:val="24"/>
          <w:szCs w:val="28"/>
          <w:lang w:val="en-GB"/>
        </w:rPr>
        <w:t>the promotion and protection of human rights to the benefit of all persons residing in the territory of the country. Further efforts are directed towards the</w:t>
      </w:r>
      <w:r w:rsidR="009649A6" w:rsidRPr="00A62B8A">
        <w:rPr>
          <w:rFonts w:ascii="Times New Roman" w:hAnsi="Times New Roman" w:cs="Times New Roman"/>
          <w:bCs/>
          <w:sz w:val="24"/>
          <w:szCs w:val="28"/>
          <w:lang w:val="en-GB"/>
        </w:rPr>
        <w:t xml:space="preserve"> provision of sound and effective legal opportunities in the field of human rights.</w:t>
      </w:r>
    </w:p>
    <w:p w:rsidR="00A53408" w:rsidRPr="00596848" w:rsidRDefault="00A53408" w:rsidP="004B654E">
      <w:pPr>
        <w:spacing w:after="120" w:line="240" w:lineRule="auto"/>
        <w:ind w:firstLine="0"/>
        <w:rPr>
          <w:rFonts w:ascii="Times New Roman" w:hAnsi="Times New Roman" w:cs="Times New Roman"/>
          <w:sz w:val="24"/>
          <w:szCs w:val="28"/>
          <w:lang w:val="en-GB"/>
        </w:rPr>
      </w:pPr>
    </w:p>
    <w:p w:rsidR="007C7CDF" w:rsidRPr="00596848" w:rsidRDefault="007C7CDF" w:rsidP="004B654E">
      <w:pPr>
        <w:pStyle w:val="ListParagraph"/>
        <w:numPr>
          <w:ilvl w:val="0"/>
          <w:numId w:val="1"/>
        </w:numPr>
        <w:spacing w:after="240" w:line="240" w:lineRule="auto"/>
        <w:contextualSpacing w:val="0"/>
        <w:rPr>
          <w:rFonts w:ascii="Times New Roman" w:hAnsi="Times New Roman" w:cs="Times New Roman"/>
          <w:b/>
          <w:sz w:val="28"/>
          <w:szCs w:val="28"/>
          <w:lang w:val="en-GB"/>
        </w:rPr>
      </w:pPr>
      <w:r w:rsidRPr="00596848">
        <w:rPr>
          <w:rFonts w:ascii="Times New Roman" w:hAnsi="Times New Roman" w:cs="Times New Roman"/>
          <w:b/>
          <w:sz w:val="28"/>
          <w:szCs w:val="28"/>
          <w:lang w:val="en-GB"/>
        </w:rPr>
        <w:t>Implementation of recommendations from the previous cycle</w:t>
      </w:r>
    </w:p>
    <w:p w:rsidR="007C7CDF" w:rsidRPr="00596848" w:rsidRDefault="00845A93" w:rsidP="004B654E">
      <w:pPr>
        <w:spacing w:after="120" w:line="240" w:lineRule="auto"/>
        <w:rPr>
          <w:rFonts w:ascii="Times New Roman" w:hAnsi="Times New Roman" w:cs="Times New Roman"/>
          <w:sz w:val="24"/>
          <w:szCs w:val="28"/>
          <w:lang w:val="en-GB"/>
        </w:rPr>
      </w:pPr>
      <w:r w:rsidRPr="00596848">
        <w:rPr>
          <w:rFonts w:ascii="Times New Roman" w:hAnsi="Times New Roman" w:cs="Times New Roman"/>
          <w:b/>
          <w:sz w:val="24"/>
          <w:szCs w:val="28"/>
          <w:lang w:val="en-GB"/>
        </w:rPr>
        <w:t>International human rights instruments</w:t>
      </w:r>
      <w:r w:rsidR="00050C84" w:rsidRPr="00596848">
        <w:rPr>
          <w:rFonts w:ascii="Times New Roman" w:hAnsi="Times New Roman" w:cs="Times New Roman"/>
          <w:b/>
          <w:sz w:val="24"/>
          <w:szCs w:val="28"/>
          <w:lang w:val="en-GB"/>
        </w:rPr>
        <w:t xml:space="preserve"> (Recommendations 1-8; 11-14)</w:t>
      </w:r>
    </w:p>
    <w:p w:rsidR="00845A93" w:rsidRPr="00596848" w:rsidRDefault="003F1FE7" w:rsidP="004B654E">
      <w:pPr>
        <w:pStyle w:val="ListParagraph"/>
        <w:numPr>
          <w:ilvl w:val="0"/>
          <w:numId w:val="2"/>
        </w:numPr>
        <w:spacing w:after="0" w:line="240" w:lineRule="auto"/>
        <w:ind w:left="425"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In the report</w:t>
      </w:r>
      <w:r w:rsidR="001207FD" w:rsidRPr="00596848">
        <w:rPr>
          <w:rFonts w:ascii="Times New Roman" w:hAnsi="Times New Roman" w:cs="Times New Roman"/>
          <w:sz w:val="24"/>
          <w:szCs w:val="28"/>
          <w:lang w:val="en-GB"/>
        </w:rPr>
        <w:t>ing</w:t>
      </w:r>
      <w:r w:rsidRPr="00596848">
        <w:rPr>
          <w:rFonts w:ascii="Times New Roman" w:hAnsi="Times New Roman" w:cs="Times New Roman"/>
          <w:sz w:val="24"/>
          <w:szCs w:val="28"/>
          <w:lang w:val="en-GB"/>
        </w:rPr>
        <w:t xml:space="preserve"> period, Bulgaria signed and/or ratified:</w:t>
      </w:r>
    </w:p>
    <w:p w:rsidR="003F1FE7" w:rsidRPr="00596848" w:rsidRDefault="003F1FE7" w:rsidP="004B654E">
      <w:pPr>
        <w:pStyle w:val="ListParagraph"/>
        <w:numPr>
          <w:ilvl w:val="0"/>
          <w:numId w:val="3"/>
        </w:numPr>
        <w:spacing w:after="0" w:line="240" w:lineRule="auto"/>
        <w:ind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Protocol No. 15 amending the Convention for the Protection of Human Rights and Fundamental Freedoms;</w:t>
      </w:r>
    </w:p>
    <w:p w:rsidR="003F1FE7" w:rsidRPr="00596848" w:rsidRDefault="003F1FE7" w:rsidP="004B654E">
      <w:pPr>
        <w:pStyle w:val="ListParagraph"/>
        <w:numPr>
          <w:ilvl w:val="0"/>
          <w:numId w:val="3"/>
        </w:numPr>
        <w:spacing w:after="0" w:line="240" w:lineRule="auto"/>
        <w:ind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Additional Protocol to the </w:t>
      </w:r>
      <w:r w:rsidR="003A740B" w:rsidRPr="00596848">
        <w:rPr>
          <w:rFonts w:ascii="Times New Roman" w:hAnsi="Times New Roman" w:cs="Times New Roman"/>
          <w:sz w:val="24"/>
          <w:szCs w:val="28"/>
          <w:lang w:val="en-GB"/>
        </w:rPr>
        <w:t>CoE</w:t>
      </w:r>
      <w:r w:rsidR="003A740B" w:rsidRPr="00596848">
        <w:rPr>
          <w:rStyle w:val="EndnoteReference"/>
          <w:rFonts w:ascii="Times New Roman" w:hAnsi="Times New Roman" w:cs="Times New Roman"/>
          <w:sz w:val="24"/>
          <w:szCs w:val="28"/>
          <w:lang w:val="en-GB"/>
        </w:rPr>
        <w:endnoteReference w:id="5"/>
      </w:r>
      <w:r w:rsidRPr="00596848">
        <w:rPr>
          <w:rFonts w:ascii="Times New Roman" w:hAnsi="Times New Roman" w:cs="Times New Roman"/>
          <w:sz w:val="24"/>
          <w:szCs w:val="28"/>
          <w:lang w:val="en-GB"/>
        </w:rPr>
        <w:t xml:space="preserve"> Convention on the Prevention of Terrorism;</w:t>
      </w:r>
    </w:p>
    <w:p w:rsidR="003F1FE7" w:rsidRPr="00596848" w:rsidRDefault="003F1FE7" w:rsidP="004B654E">
      <w:pPr>
        <w:pStyle w:val="ListParagraph"/>
        <w:numPr>
          <w:ilvl w:val="0"/>
          <w:numId w:val="3"/>
        </w:numPr>
        <w:spacing w:after="0" w:line="240" w:lineRule="auto"/>
        <w:ind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lastRenderedPageBreak/>
        <w:t>Protocol amending the Convention for the Protection of Individuals with regard to Automatic Processing of Personal Data; and</w:t>
      </w:r>
    </w:p>
    <w:p w:rsidR="003F1FE7" w:rsidRPr="00596848" w:rsidRDefault="003F1FE7" w:rsidP="004B654E">
      <w:pPr>
        <w:pStyle w:val="ListParagraph"/>
        <w:numPr>
          <w:ilvl w:val="0"/>
          <w:numId w:val="3"/>
        </w:numPr>
        <w:spacing w:after="120" w:line="240" w:lineRule="auto"/>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Additional Protocol to the European Charter of Local Self-Government on the right to participate in the affairs of a local authority.</w:t>
      </w:r>
    </w:p>
    <w:p w:rsidR="001207FD" w:rsidRPr="00A62B8A" w:rsidRDefault="001207FD"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Furthermore, </w:t>
      </w:r>
      <w:r w:rsidR="002B7569" w:rsidRPr="00596848">
        <w:rPr>
          <w:rFonts w:ascii="Times New Roman" w:hAnsi="Times New Roman" w:cs="Times New Roman"/>
          <w:sz w:val="24"/>
          <w:szCs w:val="28"/>
          <w:lang w:val="en-GB"/>
        </w:rPr>
        <w:t>a</w:t>
      </w:r>
      <w:r w:rsidRPr="00596848">
        <w:rPr>
          <w:rFonts w:ascii="Times New Roman" w:hAnsi="Times New Roman" w:cs="Times New Roman"/>
          <w:sz w:val="24"/>
          <w:szCs w:val="28"/>
          <w:lang w:val="en-GB"/>
        </w:rPr>
        <w:t xml:space="preserve"> procedure to </w:t>
      </w:r>
      <w:r w:rsidR="00867E8A" w:rsidRPr="00596848">
        <w:rPr>
          <w:rFonts w:ascii="Times New Roman" w:hAnsi="Times New Roman" w:cs="Times New Roman"/>
          <w:sz w:val="24"/>
          <w:szCs w:val="28"/>
          <w:lang w:val="en-GB"/>
        </w:rPr>
        <w:t xml:space="preserve">withdraw the reservation </w:t>
      </w:r>
      <w:r w:rsidR="00867E8A" w:rsidRPr="00A62B8A">
        <w:rPr>
          <w:rFonts w:ascii="Times New Roman" w:hAnsi="Times New Roman" w:cs="Times New Roman"/>
          <w:sz w:val="24"/>
          <w:szCs w:val="28"/>
          <w:lang w:val="en-GB"/>
        </w:rPr>
        <w:t>imposed by Bulgaria with regard to Article 31 of the 1954 Convention relating to the Status of Stateless Persons has been initiated.</w:t>
      </w:r>
      <w:r w:rsidR="00362445" w:rsidRPr="00A62B8A">
        <w:rPr>
          <w:rFonts w:ascii="Times New Roman" w:hAnsi="Times New Roman" w:cs="Times New Roman"/>
          <w:sz w:val="24"/>
          <w:szCs w:val="28"/>
        </w:rPr>
        <w:t xml:space="preserve"> The first National Action Plan on SC Resolution 1325 was adopted in January 2020.</w:t>
      </w:r>
    </w:p>
    <w:p w:rsidR="003F1FE7" w:rsidRPr="00596848" w:rsidRDefault="001207FD" w:rsidP="004B654E">
      <w:pPr>
        <w:pStyle w:val="ListParagraph"/>
        <w:numPr>
          <w:ilvl w:val="0"/>
          <w:numId w:val="2"/>
        </w:numPr>
        <w:spacing w:after="120" w:line="240" w:lineRule="auto"/>
        <w:ind w:left="425"/>
        <w:rPr>
          <w:rFonts w:ascii="Times New Roman" w:hAnsi="Times New Roman" w:cs="Times New Roman"/>
          <w:sz w:val="24"/>
          <w:szCs w:val="28"/>
          <w:lang w:val="en-GB"/>
        </w:rPr>
      </w:pPr>
      <w:r w:rsidRPr="00596848">
        <w:rPr>
          <w:rFonts w:ascii="Times New Roman" w:hAnsi="Times New Roman" w:cs="Times New Roman"/>
          <w:sz w:val="24"/>
          <w:szCs w:val="28"/>
          <w:lang w:val="en-GB"/>
        </w:rPr>
        <w:t>The state presented its:</w:t>
      </w:r>
    </w:p>
    <w:p w:rsidR="001207FD" w:rsidRPr="00596848" w:rsidRDefault="001207FD" w:rsidP="004B654E">
      <w:pPr>
        <w:pStyle w:val="ListParagraph"/>
        <w:numPr>
          <w:ilvl w:val="0"/>
          <w:numId w:val="3"/>
        </w:numPr>
        <w:spacing w:after="120" w:line="240" w:lineRule="auto"/>
        <w:rPr>
          <w:rFonts w:ascii="Times New Roman" w:hAnsi="Times New Roman" w:cs="Times New Roman"/>
          <w:sz w:val="24"/>
          <w:szCs w:val="28"/>
          <w:lang w:val="en-GB"/>
        </w:rPr>
      </w:pPr>
      <w:r w:rsidRPr="00596848">
        <w:rPr>
          <w:rFonts w:ascii="Times New Roman" w:hAnsi="Times New Roman" w:cs="Times New Roman"/>
          <w:sz w:val="24"/>
          <w:szCs w:val="28"/>
          <w:lang w:val="en-GB"/>
        </w:rPr>
        <w:t>Consolidated III-V Report on the implementation of the CRC;</w:t>
      </w:r>
    </w:p>
    <w:p w:rsidR="00845A93" w:rsidRPr="00596848" w:rsidRDefault="001207FD" w:rsidP="004B654E">
      <w:pPr>
        <w:pStyle w:val="ListParagraph"/>
        <w:numPr>
          <w:ilvl w:val="0"/>
          <w:numId w:val="3"/>
        </w:numPr>
        <w:spacing w:after="120" w:line="240" w:lineRule="auto"/>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Consolidated XX-XXII Report </w:t>
      </w:r>
      <w:r w:rsidR="00A371DA" w:rsidRPr="00596848">
        <w:rPr>
          <w:rFonts w:ascii="Times New Roman" w:hAnsi="Times New Roman" w:cs="Times New Roman"/>
          <w:sz w:val="24"/>
          <w:szCs w:val="28"/>
          <w:lang w:val="en-GB"/>
        </w:rPr>
        <w:t>under</w:t>
      </w:r>
      <w:r w:rsidRPr="00596848">
        <w:rPr>
          <w:rFonts w:ascii="Times New Roman" w:hAnsi="Times New Roman" w:cs="Times New Roman"/>
          <w:sz w:val="24"/>
          <w:szCs w:val="28"/>
          <w:lang w:val="en-GB"/>
        </w:rPr>
        <w:t xml:space="preserve"> CERD;</w:t>
      </w:r>
    </w:p>
    <w:p w:rsidR="001207FD" w:rsidRPr="00596848" w:rsidRDefault="001207FD" w:rsidP="004B654E">
      <w:pPr>
        <w:pStyle w:val="ListParagraph"/>
        <w:numPr>
          <w:ilvl w:val="0"/>
          <w:numId w:val="3"/>
        </w:numPr>
        <w:spacing w:after="120" w:line="240" w:lineRule="auto"/>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Sixth Periodic Report </w:t>
      </w:r>
      <w:r w:rsidR="00A371DA" w:rsidRPr="00596848">
        <w:rPr>
          <w:rFonts w:ascii="Times New Roman" w:hAnsi="Times New Roman" w:cs="Times New Roman"/>
          <w:sz w:val="24"/>
          <w:szCs w:val="28"/>
          <w:lang w:val="en-GB"/>
        </w:rPr>
        <w:t xml:space="preserve">on the implementation of </w:t>
      </w:r>
      <w:r w:rsidRPr="00596848">
        <w:rPr>
          <w:rFonts w:ascii="Times New Roman" w:hAnsi="Times New Roman" w:cs="Times New Roman"/>
          <w:sz w:val="24"/>
          <w:szCs w:val="28"/>
          <w:lang w:val="en-GB"/>
        </w:rPr>
        <w:t>the CAT;</w:t>
      </w:r>
    </w:p>
    <w:p w:rsidR="001207FD" w:rsidRPr="00596848" w:rsidRDefault="001207FD" w:rsidP="004B654E">
      <w:pPr>
        <w:pStyle w:val="ListParagraph"/>
        <w:numPr>
          <w:ilvl w:val="0"/>
          <w:numId w:val="3"/>
        </w:numPr>
        <w:spacing w:after="120" w:line="240" w:lineRule="auto"/>
        <w:rPr>
          <w:rFonts w:ascii="Times New Roman" w:hAnsi="Times New Roman" w:cs="Times New Roman"/>
          <w:sz w:val="24"/>
          <w:szCs w:val="28"/>
          <w:lang w:val="en-GB"/>
        </w:rPr>
      </w:pPr>
      <w:r w:rsidRPr="00596848">
        <w:rPr>
          <w:rFonts w:ascii="Times New Roman" w:hAnsi="Times New Roman" w:cs="Times New Roman"/>
          <w:sz w:val="24"/>
          <w:szCs w:val="28"/>
          <w:lang w:val="en-GB"/>
        </w:rPr>
        <w:t>Fourth Report the implementation of the CCPR;</w:t>
      </w:r>
    </w:p>
    <w:p w:rsidR="001207FD" w:rsidRPr="00596848" w:rsidRDefault="001207FD" w:rsidP="004B654E">
      <w:pPr>
        <w:pStyle w:val="ListParagraph"/>
        <w:numPr>
          <w:ilvl w:val="0"/>
          <w:numId w:val="3"/>
        </w:numPr>
        <w:spacing w:after="120" w:line="240" w:lineRule="auto"/>
        <w:rPr>
          <w:rFonts w:ascii="Times New Roman" w:hAnsi="Times New Roman" w:cs="Times New Roman"/>
          <w:sz w:val="24"/>
          <w:szCs w:val="28"/>
          <w:lang w:val="en-GB"/>
        </w:rPr>
      </w:pPr>
      <w:r w:rsidRPr="00596848">
        <w:rPr>
          <w:rFonts w:ascii="Times New Roman" w:hAnsi="Times New Roman" w:cs="Times New Roman"/>
          <w:sz w:val="24"/>
          <w:szCs w:val="28"/>
          <w:lang w:val="en-GB"/>
        </w:rPr>
        <w:t>First National Report under the CRPD;</w:t>
      </w:r>
    </w:p>
    <w:p w:rsidR="001207FD" w:rsidRPr="00596848" w:rsidRDefault="001207FD" w:rsidP="004B654E">
      <w:pPr>
        <w:pStyle w:val="ListParagraph"/>
        <w:numPr>
          <w:ilvl w:val="0"/>
          <w:numId w:val="3"/>
        </w:numPr>
        <w:spacing w:after="120" w:line="240" w:lineRule="auto"/>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Sixth Report the implementation of the CESCR; </w:t>
      </w:r>
    </w:p>
    <w:p w:rsidR="00E15E1F" w:rsidRPr="00596848" w:rsidRDefault="001207FD" w:rsidP="004B654E">
      <w:pPr>
        <w:pStyle w:val="ListParagraph"/>
        <w:numPr>
          <w:ilvl w:val="0"/>
          <w:numId w:val="3"/>
        </w:numPr>
        <w:spacing w:after="0" w:line="240" w:lineRule="auto"/>
        <w:ind w:left="782"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Eight report under the CEDAW</w:t>
      </w:r>
      <w:r w:rsidR="00E15E1F" w:rsidRPr="00596848">
        <w:rPr>
          <w:rFonts w:ascii="Times New Roman" w:hAnsi="Times New Roman" w:cs="Times New Roman"/>
          <w:sz w:val="24"/>
          <w:szCs w:val="28"/>
          <w:lang w:val="en-GB"/>
        </w:rPr>
        <w:t>; and</w:t>
      </w:r>
    </w:p>
    <w:p w:rsidR="001207FD" w:rsidRPr="00362445" w:rsidRDefault="002315C8" w:rsidP="00362445">
      <w:pPr>
        <w:pStyle w:val="ListParagraph"/>
        <w:numPr>
          <w:ilvl w:val="0"/>
          <w:numId w:val="3"/>
        </w:numPr>
        <w:spacing w:after="120" w:line="240" w:lineRule="auto"/>
        <w:ind w:left="782"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National  report on the</w:t>
      </w:r>
      <w:r w:rsidR="00634147" w:rsidRPr="00596848">
        <w:rPr>
          <w:rFonts w:ascii="Times New Roman" w:hAnsi="Times New Roman" w:cs="Times New Roman"/>
          <w:sz w:val="24"/>
          <w:szCs w:val="28"/>
          <w:lang w:val="en-GB"/>
        </w:rPr>
        <w:t xml:space="preserve"> </w:t>
      </w:r>
      <w:r w:rsidRPr="00596848">
        <w:rPr>
          <w:rFonts w:ascii="Times New Roman" w:hAnsi="Times New Roman" w:cs="Times New Roman"/>
          <w:sz w:val="24"/>
          <w:szCs w:val="28"/>
          <w:lang w:val="en-GB"/>
        </w:rPr>
        <w:t>implementation</w:t>
      </w:r>
      <w:r w:rsidR="00634147" w:rsidRPr="00596848">
        <w:rPr>
          <w:rFonts w:ascii="Times New Roman" w:hAnsi="Times New Roman" w:cs="Times New Roman"/>
          <w:sz w:val="24"/>
          <w:szCs w:val="28"/>
          <w:lang w:val="en-GB"/>
        </w:rPr>
        <w:t xml:space="preserve"> </w:t>
      </w:r>
      <w:r w:rsidRPr="00596848">
        <w:rPr>
          <w:rFonts w:ascii="Times New Roman" w:hAnsi="Times New Roman" w:cs="Times New Roman"/>
          <w:sz w:val="24"/>
          <w:szCs w:val="28"/>
          <w:lang w:val="en-GB"/>
        </w:rPr>
        <w:t xml:space="preserve">of the Beijing Declaration and </w:t>
      </w:r>
      <w:r w:rsidR="00634147" w:rsidRPr="00596848">
        <w:rPr>
          <w:rFonts w:ascii="Times New Roman" w:hAnsi="Times New Roman" w:cs="Times New Roman"/>
          <w:sz w:val="24"/>
          <w:szCs w:val="28"/>
          <w:lang w:val="en-GB"/>
        </w:rPr>
        <w:t xml:space="preserve">Platform </w:t>
      </w:r>
      <w:r w:rsidRPr="00596848">
        <w:rPr>
          <w:rFonts w:ascii="Times New Roman" w:hAnsi="Times New Roman" w:cs="Times New Roman"/>
          <w:sz w:val="24"/>
          <w:szCs w:val="28"/>
          <w:lang w:val="en-GB"/>
        </w:rPr>
        <w:t>for Action in  the context of the 2020 Beijing+25 Global review and</w:t>
      </w:r>
      <w:r w:rsidR="00634147" w:rsidRPr="00596848">
        <w:rPr>
          <w:rFonts w:ascii="Times New Roman" w:hAnsi="Times New Roman" w:cs="Times New Roman"/>
          <w:sz w:val="24"/>
          <w:szCs w:val="28"/>
          <w:lang w:val="en-GB"/>
        </w:rPr>
        <w:t xml:space="preserve"> 5 years of the 2030</w:t>
      </w:r>
      <w:r w:rsidRPr="00596848">
        <w:rPr>
          <w:rFonts w:ascii="Times New Roman" w:hAnsi="Times New Roman" w:cs="Times New Roman"/>
          <w:sz w:val="24"/>
          <w:szCs w:val="28"/>
          <w:lang w:val="en-GB"/>
        </w:rPr>
        <w:t xml:space="preserve"> Agenda for Sustainable Development</w:t>
      </w:r>
      <w:r w:rsidR="001207FD" w:rsidRPr="00362445">
        <w:rPr>
          <w:rFonts w:ascii="Times New Roman" w:hAnsi="Times New Roman" w:cs="Times New Roman"/>
          <w:sz w:val="24"/>
          <w:szCs w:val="28"/>
          <w:lang w:val="en-GB"/>
        </w:rPr>
        <w:t>.</w:t>
      </w:r>
    </w:p>
    <w:p w:rsidR="00106D63" w:rsidRPr="00D271C0" w:rsidRDefault="002C6B0A"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Regular information was provided on the follow-up on recommendations from all </w:t>
      </w:r>
      <w:r w:rsidR="00D271C0" w:rsidRPr="00596848">
        <w:rPr>
          <w:rFonts w:ascii="Times New Roman" w:hAnsi="Times New Roman" w:cs="Times New Roman"/>
          <w:sz w:val="24"/>
          <w:szCs w:val="28"/>
          <w:lang w:val="en-GB"/>
        </w:rPr>
        <w:t>treaty bodies</w:t>
      </w:r>
      <w:r w:rsidRPr="00596848">
        <w:rPr>
          <w:rFonts w:ascii="Times New Roman" w:hAnsi="Times New Roman" w:cs="Times New Roman"/>
          <w:sz w:val="24"/>
          <w:szCs w:val="28"/>
          <w:lang w:val="en-GB"/>
        </w:rPr>
        <w:t>, including on individual complain</w:t>
      </w:r>
      <w:r w:rsidR="00F442D6">
        <w:rPr>
          <w:rFonts w:ascii="Times New Roman" w:hAnsi="Times New Roman" w:cs="Times New Roman"/>
          <w:sz w:val="24"/>
          <w:szCs w:val="28"/>
        </w:rPr>
        <w:t>t</w:t>
      </w:r>
      <w:r w:rsidRPr="00596848">
        <w:rPr>
          <w:rFonts w:ascii="Times New Roman" w:hAnsi="Times New Roman" w:cs="Times New Roman"/>
          <w:sz w:val="24"/>
          <w:szCs w:val="28"/>
          <w:lang w:val="en-GB"/>
        </w:rPr>
        <w:t>s. Three visits by</w:t>
      </w:r>
      <w:r w:rsidR="00D271C0">
        <w:rPr>
          <w:rFonts w:ascii="Times New Roman" w:hAnsi="Times New Roman" w:cs="Times New Roman"/>
          <w:sz w:val="24"/>
          <w:szCs w:val="28"/>
          <w:lang w:val="en-GB"/>
        </w:rPr>
        <w:t xml:space="preserve"> UN</w:t>
      </w:r>
      <w:r w:rsidRPr="00596848">
        <w:rPr>
          <w:rFonts w:ascii="Times New Roman" w:hAnsi="Times New Roman" w:cs="Times New Roman"/>
          <w:sz w:val="24"/>
          <w:szCs w:val="28"/>
          <w:lang w:val="en-GB"/>
        </w:rPr>
        <w:t xml:space="preserve"> Special Procedures were hosted</w:t>
      </w:r>
      <w:r w:rsidR="004B2DEC" w:rsidRPr="00596848">
        <w:rPr>
          <w:rFonts w:ascii="Times New Roman" w:hAnsi="Times New Roman" w:cs="Times New Roman"/>
          <w:sz w:val="24"/>
          <w:szCs w:val="28"/>
          <w:lang w:val="en-GB"/>
        </w:rPr>
        <w:t xml:space="preserve"> – an OHCHR</w:t>
      </w:r>
      <w:r w:rsidR="004B2DEC" w:rsidRPr="00596848">
        <w:rPr>
          <w:rStyle w:val="EndnoteReference"/>
          <w:rFonts w:ascii="Times New Roman" w:hAnsi="Times New Roman" w:cs="Times New Roman"/>
          <w:sz w:val="24"/>
          <w:szCs w:val="28"/>
          <w:lang w:val="en-GB"/>
        </w:rPr>
        <w:endnoteReference w:id="6"/>
      </w:r>
      <w:r w:rsidR="004B2DEC" w:rsidRPr="00596848">
        <w:rPr>
          <w:rFonts w:ascii="Times New Roman" w:hAnsi="Times New Roman" w:cs="Times New Roman"/>
          <w:sz w:val="24"/>
          <w:szCs w:val="28"/>
          <w:lang w:val="en-GB"/>
        </w:rPr>
        <w:t xml:space="preserve"> follow-up migration mission in 2016; and in 2019 by the Special Rapporteur on the sale and sexual exploitation of children and the Special Rapporteur on </w:t>
      </w:r>
      <w:r w:rsidR="00106D63" w:rsidRPr="00596848">
        <w:rPr>
          <w:rFonts w:ascii="Times New Roman" w:hAnsi="Times New Roman" w:cs="Times New Roman"/>
          <w:sz w:val="24"/>
          <w:szCs w:val="28"/>
          <w:lang w:val="en-GB"/>
        </w:rPr>
        <w:t>violence against women.</w:t>
      </w:r>
      <w:r w:rsidR="00EA4045">
        <w:rPr>
          <w:rFonts w:ascii="Times New Roman" w:hAnsi="Times New Roman" w:cs="Times New Roman"/>
          <w:sz w:val="24"/>
          <w:szCs w:val="28"/>
          <w:lang w:val="en-GB"/>
        </w:rPr>
        <w:t xml:space="preserve"> </w:t>
      </w:r>
      <w:r w:rsidR="00EA4045" w:rsidRPr="00EA4045">
        <w:rPr>
          <w:rFonts w:ascii="Times New Roman" w:hAnsi="Times New Roman" w:cs="Times New Roman"/>
          <w:sz w:val="24"/>
          <w:szCs w:val="28"/>
        </w:rPr>
        <w:t>In October 2019, the Personal Representative of the OSCE Chairperson-in-Office on combating antisemitism, Rabbi Andrew Baker, conducted an official visit in Bulgaria</w:t>
      </w:r>
      <w:r w:rsidR="00EA4045" w:rsidRPr="00D271C0">
        <w:rPr>
          <w:rFonts w:ascii="Times New Roman" w:hAnsi="Times New Roman" w:cs="Times New Roman"/>
          <w:sz w:val="24"/>
          <w:szCs w:val="28"/>
        </w:rPr>
        <w:t>.</w:t>
      </w:r>
      <w:r w:rsidR="00B83BCB" w:rsidRPr="00D271C0">
        <w:rPr>
          <w:rFonts w:ascii="Times New Roman" w:hAnsi="Times New Roman" w:cs="Times New Roman"/>
          <w:sz w:val="24"/>
          <w:szCs w:val="28"/>
          <w:lang w:val="en-GB"/>
        </w:rPr>
        <w:t xml:space="preserve"> </w:t>
      </w:r>
      <w:r w:rsidR="00D271C0" w:rsidRPr="00D271C0">
        <w:rPr>
          <w:rFonts w:ascii="Times New Roman" w:hAnsi="Times New Roman" w:cs="Times New Roman"/>
          <w:sz w:val="24"/>
          <w:szCs w:val="28"/>
          <w:lang w:val="en-GB"/>
        </w:rPr>
        <w:t xml:space="preserve">In November 2019, the </w:t>
      </w:r>
      <w:r w:rsidR="00362445" w:rsidRPr="00D271C0">
        <w:rPr>
          <w:rFonts w:ascii="Times New Roman" w:hAnsi="Times New Roman" w:cs="Times New Roman"/>
          <w:sz w:val="24"/>
          <w:szCs w:val="28"/>
        </w:rPr>
        <w:t>Advisory Committee of the Framework Convention for the Pr</w:t>
      </w:r>
      <w:r w:rsidR="00EB387A">
        <w:rPr>
          <w:rFonts w:ascii="Times New Roman" w:hAnsi="Times New Roman" w:cs="Times New Roman"/>
          <w:sz w:val="24"/>
          <w:szCs w:val="28"/>
        </w:rPr>
        <w:t xml:space="preserve">otection of National Minorities, </w:t>
      </w:r>
      <w:r w:rsidR="00D271C0" w:rsidRPr="00D271C0">
        <w:rPr>
          <w:rFonts w:ascii="Times New Roman" w:hAnsi="Times New Roman" w:cs="Times New Roman"/>
          <w:sz w:val="24"/>
          <w:szCs w:val="28"/>
        </w:rPr>
        <w:t>the CoE</w:t>
      </w:r>
      <w:r w:rsidR="00362445" w:rsidRPr="00D271C0">
        <w:rPr>
          <w:rFonts w:ascii="Times New Roman" w:hAnsi="Times New Roman" w:cs="Times New Roman"/>
          <w:sz w:val="24"/>
          <w:szCs w:val="28"/>
        </w:rPr>
        <w:t xml:space="preserve"> Commissioner for Human Rights</w:t>
      </w:r>
      <w:r w:rsidR="00EB387A">
        <w:rPr>
          <w:rFonts w:ascii="Times New Roman" w:hAnsi="Times New Roman" w:cs="Times New Roman"/>
          <w:sz w:val="24"/>
          <w:szCs w:val="28"/>
        </w:rPr>
        <w:t xml:space="preserve"> and</w:t>
      </w:r>
      <w:r w:rsidR="00D271C0" w:rsidRPr="00D271C0">
        <w:rPr>
          <w:rFonts w:ascii="Times New Roman" w:hAnsi="Times New Roman" w:cs="Times New Roman"/>
          <w:sz w:val="24"/>
          <w:szCs w:val="28"/>
        </w:rPr>
        <w:t xml:space="preserve"> </w:t>
      </w:r>
      <w:r w:rsidR="00EB387A" w:rsidRPr="00EB387A">
        <w:rPr>
          <w:rFonts w:ascii="Times New Roman" w:hAnsi="Times New Roman" w:cs="Times New Roman"/>
          <w:sz w:val="24"/>
          <w:szCs w:val="28"/>
        </w:rPr>
        <w:t xml:space="preserve">GRETA </w:t>
      </w:r>
      <w:r w:rsidR="00D271C0" w:rsidRPr="00D271C0">
        <w:rPr>
          <w:rFonts w:ascii="Times New Roman" w:hAnsi="Times New Roman" w:cs="Times New Roman"/>
          <w:sz w:val="24"/>
          <w:szCs w:val="28"/>
        </w:rPr>
        <w:t>also visited Bulgaria</w:t>
      </w:r>
      <w:r w:rsidR="00362445" w:rsidRPr="00D271C0">
        <w:rPr>
          <w:rFonts w:ascii="Times New Roman" w:hAnsi="Times New Roman" w:cs="Times New Roman"/>
          <w:sz w:val="24"/>
          <w:szCs w:val="28"/>
        </w:rPr>
        <w:t>.</w:t>
      </w:r>
      <w:r w:rsidR="00D271C0">
        <w:rPr>
          <w:rFonts w:ascii="Times New Roman" w:hAnsi="Times New Roman" w:cs="Times New Roman"/>
          <w:sz w:val="24"/>
          <w:szCs w:val="28"/>
        </w:rPr>
        <w:t xml:space="preserve"> </w:t>
      </w:r>
    </w:p>
    <w:p w:rsidR="00106D63" w:rsidRPr="00596848" w:rsidRDefault="00106D63" w:rsidP="004B654E">
      <w:pPr>
        <w:spacing w:after="120" w:line="240" w:lineRule="auto"/>
        <w:ind w:left="62" w:firstLine="0"/>
        <w:rPr>
          <w:rFonts w:ascii="Times New Roman" w:hAnsi="Times New Roman" w:cs="Times New Roman"/>
          <w:sz w:val="24"/>
          <w:szCs w:val="28"/>
          <w:lang w:val="en-GB"/>
        </w:rPr>
      </w:pPr>
    </w:p>
    <w:p w:rsidR="00DD73A0" w:rsidRPr="00596848" w:rsidRDefault="00DD73A0" w:rsidP="004B654E">
      <w:pPr>
        <w:spacing w:after="120" w:line="240" w:lineRule="auto"/>
        <w:rPr>
          <w:rFonts w:ascii="Times New Roman" w:hAnsi="Times New Roman" w:cs="Times New Roman"/>
          <w:b/>
          <w:sz w:val="24"/>
          <w:szCs w:val="28"/>
          <w:lang w:val="en-GB"/>
        </w:rPr>
      </w:pPr>
      <w:r w:rsidRPr="00596848">
        <w:rPr>
          <w:rFonts w:ascii="Times New Roman" w:hAnsi="Times New Roman" w:cs="Times New Roman"/>
          <w:b/>
          <w:sz w:val="24"/>
          <w:szCs w:val="28"/>
          <w:lang w:val="en-GB"/>
        </w:rPr>
        <w:t>National human rights institutions</w:t>
      </w:r>
      <w:r w:rsidR="00B21A82" w:rsidRPr="00596848">
        <w:rPr>
          <w:rFonts w:ascii="Times New Roman" w:hAnsi="Times New Roman" w:cs="Times New Roman"/>
          <w:b/>
          <w:sz w:val="24"/>
          <w:szCs w:val="28"/>
          <w:lang w:val="en-GB"/>
        </w:rPr>
        <w:t xml:space="preserve"> (Recommendations 15-</w:t>
      </w:r>
      <w:r w:rsidR="00050C84" w:rsidRPr="00596848">
        <w:rPr>
          <w:rFonts w:ascii="Times New Roman" w:hAnsi="Times New Roman" w:cs="Times New Roman"/>
          <w:b/>
          <w:sz w:val="24"/>
          <w:szCs w:val="28"/>
          <w:lang w:val="en-GB"/>
        </w:rPr>
        <w:t>23)</w:t>
      </w:r>
    </w:p>
    <w:p w:rsidR="002D0A1A" w:rsidRPr="00596848" w:rsidRDefault="002D0A1A"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To implement the recommendations of the UN Subcommittee on Accreditation, the Ombudsman, supported by the Government and the Parliament, passed amendments to the Ombudsman Act and to the Rules of Procedure. At present, all recommendations have been met and in October 2018 the National Ombudsman applied for accreditation for “A” Status. The UN Subcommittee for Accreditation met in March 2019 and Institution of the Ombudsman of Bulgaria was accredited with status "A"</w:t>
      </w:r>
      <w:r w:rsidR="00FD653C" w:rsidRPr="00596848">
        <w:rPr>
          <w:rFonts w:ascii="Times New Roman" w:hAnsi="Times New Roman" w:cs="Times New Roman"/>
          <w:sz w:val="24"/>
          <w:szCs w:val="28"/>
          <w:lang w:val="en-GB"/>
        </w:rPr>
        <w:t>, in full compliance with the Paris Principles</w:t>
      </w:r>
      <w:r w:rsidRPr="00596848">
        <w:rPr>
          <w:rFonts w:ascii="Times New Roman" w:hAnsi="Times New Roman" w:cs="Times New Roman"/>
          <w:sz w:val="24"/>
          <w:szCs w:val="28"/>
          <w:lang w:val="en-GB"/>
        </w:rPr>
        <w:t>.</w:t>
      </w:r>
    </w:p>
    <w:p w:rsidR="00F652C5" w:rsidRPr="00596848" w:rsidRDefault="0057567E"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The Ombudsman Act makes no explicit differentiation between the kinds of rights and provides for the protection of all groups of fundamental rights and freedoms. </w:t>
      </w:r>
      <w:r w:rsidR="00713D3E" w:rsidRPr="00596848">
        <w:rPr>
          <w:rFonts w:ascii="Times New Roman" w:hAnsi="Times New Roman" w:cs="Times New Roman"/>
          <w:sz w:val="24"/>
          <w:szCs w:val="28"/>
          <w:lang w:val="en-GB"/>
        </w:rPr>
        <w:t>The Ombudsman submit</w:t>
      </w:r>
      <w:r w:rsidR="00EE1304" w:rsidRPr="00596848">
        <w:rPr>
          <w:rFonts w:ascii="Times New Roman" w:hAnsi="Times New Roman" w:cs="Times New Roman"/>
          <w:sz w:val="24"/>
          <w:szCs w:val="28"/>
          <w:lang w:val="en-GB"/>
        </w:rPr>
        <w:t>s</w:t>
      </w:r>
      <w:r w:rsidR="00713D3E" w:rsidRPr="00596848">
        <w:rPr>
          <w:rFonts w:ascii="Times New Roman" w:hAnsi="Times New Roman" w:cs="Times New Roman"/>
          <w:sz w:val="24"/>
          <w:szCs w:val="28"/>
          <w:lang w:val="en-GB"/>
        </w:rPr>
        <w:t xml:space="preserve"> opinions on bills relevant to human rights </w:t>
      </w:r>
      <w:r w:rsidR="00403B9D" w:rsidRPr="00596848">
        <w:rPr>
          <w:rFonts w:ascii="Times New Roman" w:hAnsi="Times New Roman" w:cs="Times New Roman"/>
          <w:sz w:val="24"/>
          <w:szCs w:val="28"/>
          <w:lang w:val="en-GB"/>
        </w:rPr>
        <w:t>to</w:t>
      </w:r>
      <w:r w:rsidR="00713D3E" w:rsidRPr="00596848">
        <w:rPr>
          <w:rFonts w:ascii="Times New Roman" w:hAnsi="Times New Roman" w:cs="Times New Roman"/>
          <w:sz w:val="24"/>
          <w:szCs w:val="28"/>
          <w:lang w:val="en-GB"/>
        </w:rPr>
        <w:t xml:space="preserve"> the National Assem</w:t>
      </w:r>
      <w:r w:rsidRPr="00596848">
        <w:rPr>
          <w:rFonts w:ascii="Times New Roman" w:hAnsi="Times New Roman" w:cs="Times New Roman"/>
          <w:sz w:val="24"/>
          <w:szCs w:val="28"/>
          <w:lang w:val="en-GB"/>
        </w:rPr>
        <w:t>bly or the Council of Ministers and</w:t>
      </w:r>
      <w:r w:rsidR="00B35CD4" w:rsidRPr="00596848">
        <w:rPr>
          <w:rFonts w:ascii="Times New Roman" w:hAnsi="Times New Roman" w:cs="Times New Roman"/>
          <w:sz w:val="24"/>
          <w:szCs w:val="28"/>
          <w:lang w:val="en-GB"/>
        </w:rPr>
        <w:t xml:space="preserve"> conduct</w:t>
      </w:r>
      <w:r w:rsidRPr="00596848">
        <w:rPr>
          <w:rFonts w:ascii="Times New Roman" w:hAnsi="Times New Roman" w:cs="Times New Roman"/>
          <w:sz w:val="24"/>
          <w:szCs w:val="28"/>
          <w:lang w:val="en-GB"/>
        </w:rPr>
        <w:t>s</w:t>
      </w:r>
      <w:r w:rsidR="00B35CD4" w:rsidRPr="00596848">
        <w:rPr>
          <w:rFonts w:ascii="Times New Roman" w:hAnsi="Times New Roman" w:cs="Times New Roman"/>
          <w:sz w:val="24"/>
          <w:szCs w:val="28"/>
          <w:lang w:val="en-GB"/>
        </w:rPr>
        <w:t xml:space="preserve"> </w:t>
      </w:r>
      <w:r w:rsidRPr="00596848">
        <w:rPr>
          <w:rFonts w:ascii="Times New Roman" w:hAnsi="Times New Roman" w:cs="Times New Roman"/>
          <w:sz w:val="24"/>
          <w:szCs w:val="28"/>
          <w:lang w:val="en-GB"/>
        </w:rPr>
        <w:t>a</w:t>
      </w:r>
      <w:r w:rsidR="00B35CD4" w:rsidRPr="00596848">
        <w:rPr>
          <w:rFonts w:ascii="Times New Roman" w:hAnsi="Times New Roman" w:cs="Times New Roman"/>
          <w:sz w:val="24"/>
          <w:szCs w:val="28"/>
          <w:lang w:val="en-GB"/>
        </w:rPr>
        <w:t>nalys</w:t>
      </w:r>
      <w:r w:rsidRPr="00596848">
        <w:rPr>
          <w:rFonts w:ascii="Times New Roman" w:hAnsi="Times New Roman" w:cs="Times New Roman"/>
          <w:sz w:val="24"/>
          <w:szCs w:val="28"/>
          <w:lang w:val="en-GB"/>
        </w:rPr>
        <w:t>e</w:t>
      </w:r>
      <w:r w:rsidR="00B35CD4" w:rsidRPr="00596848">
        <w:rPr>
          <w:rFonts w:ascii="Times New Roman" w:hAnsi="Times New Roman" w:cs="Times New Roman"/>
          <w:sz w:val="24"/>
          <w:szCs w:val="28"/>
          <w:lang w:val="en-GB"/>
        </w:rPr>
        <w:t>s</w:t>
      </w:r>
      <w:r w:rsidRPr="00596848">
        <w:rPr>
          <w:rFonts w:ascii="Times New Roman" w:hAnsi="Times New Roman" w:cs="Times New Roman"/>
          <w:sz w:val="24"/>
          <w:szCs w:val="28"/>
          <w:lang w:val="en-GB"/>
        </w:rPr>
        <w:t xml:space="preserve"> on the compliance</w:t>
      </w:r>
      <w:r w:rsidR="00B35CD4" w:rsidRPr="00596848">
        <w:rPr>
          <w:rFonts w:ascii="Times New Roman" w:hAnsi="Times New Roman" w:cs="Times New Roman"/>
          <w:sz w:val="24"/>
          <w:szCs w:val="28"/>
          <w:lang w:val="en-GB"/>
        </w:rPr>
        <w:t xml:space="preserve"> of the legislation </w:t>
      </w:r>
      <w:r w:rsidRPr="00596848">
        <w:rPr>
          <w:rFonts w:ascii="Times New Roman" w:hAnsi="Times New Roman" w:cs="Times New Roman"/>
          <w:sz w:val="24"/>
          <w:szCs w:val="28"/>
          <w:lang w:val="en-GB"/>
        </w:rPr>
        <w:t xml:space="preserve">with relevant  </w:t>
      </w:r>
      <w:r w:rsidR="00B35CD4" w:rsidRPr="00596848">
        <w:rPr>
          <w:rFonts w:ascii="Times New Roman" w:hAnsi="Times New Roman" w:cs="Times New Roman"/>
          <w:sz w:val="24"/>
          <w:szCs w:val="28"/>
          <w:lang w:val="en-GB"/>
        </w:rPr>
        <w:t>international instruments and EU law</w:t>
      </w:r>
      <w:r w:rsidR="009643C4" w:rsidRPr="00596848">
        <w:rPr>
          <w:rFonts w:ascii="Times New Roman" w:hAnsi="Times New Roman" w:cs="Times New Roman"/>
          <w:sz w:val="24"/>
          <w:szCs w:val="28"/>
          <w:lang w:val="en-GB"/>
        </w:rPr>
        <w:t>.</w:t>
      </w:r>
      <w:r w:rsidRPr="00596848">
        <w:rPr>
          <w:rFonts w:ascii="Times New Roman" w:hAnsi="Times New Roman" w:cs="Times New Roman"/>
          <w:sz w:val="24"/>
          <w:szCs w:val="28"/>
          <w:lang w:val="en-GB"/>
        </w:rPr>
        <w:t xml:space="preserve"> The public defender is supported by an administration appointed following the principles of transparency, efficiency, pluralism and non-discrimination.</w:t>
      </w:r>
    </w:p>
    <w:p w:rsidR="00EE1304" w:rsidRPr="00A97D0D" w:rsidRDefault="0057567E"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A97D0D">
        <w:rPr>
          <w:rFonts w:ascii="Times New Roman" w:hAnsi="Times New Roman" w:cs="Times New Roman"/>
          <w:bCs/>
          <w:sz w:val="24"/>
          <w:szCs w:val="24"/>
          <w:lang w:val="en-GB"/>
        </w:rPr>
        <w:t>Over the past few years, the Ombudsman Institution saw a</w:t>
      </w:r>
      <w:r w:rsidR="00D271C0" w:rsidRPr="00A97D0D">
        <w:rPr>
          <w:rFonts w:ascii="Times New Roman" w:hAnsi="Times New Roman" w:cs="Times New Roman"/>
          <w:bCs/>
          <w:sz w:val="24"/>
          <w:szCs w:val="24"/>
          <w:lang w:val="en-GB"/>
        </w:rPr>
        <w:t>n</w:t>
      </w:r>
      <w:r w:rsidRPr="00A97D0D">
        <w:rPr>
          <w:rFonts w:ascii="Times New Roman" w:hAnsi="Times New Roman" w:cs="Times New Roman"/>
          <w:bCs/>
          <w:sz w:val="24"/>
          <w:szCs w:val="24"/>
          <w:lang w:val="en-GB"/>
        </w:rPr>
        <w:t xml:space="preserve"> increase of complaints concerning the socio-economic situation and the need for support to some vulnerable groups. Regardless of the high number of complaints, more than 90 % are reviewed and finalised </w:t>
      </w:r>
      <w:r w:rsidR="00E1443D" w:rsidRPr="00A97D0D">
        <w:rPr>
          <w:rFonts w:ascii="Times New Roman" w:hAnsi="Times New Roman" w:cs="Times New Roman"/>
          <w:bCs/>
          <w:sz w:val="24"/>
          <w:szCs w:val="24"/>
          <w:lang w:val="en-GB"/>
        </w:rPr>
        <w:t>within a year. For example, 12,635</w:t>
      </w:r>
      <w:r w:rsidRPr="00A97D0D">
        <w:rPr>
          <w:rFonts w:ascii="Times New Roman" w:hAnsi="Times New Roman" w:cs="Times New Roman"/>
          <w:bCs/>
          <w:sz w:val="24"/>
          <w:szCs w:val="24"/>
          <w:lang w:val="en-GB"/>
        </w:rPr>
        <w:t xml:space="preserve"> complaints were filed in 2017, and 12,539 or almost 100 </w:t>
      </w:r>
      <w:r w:rsidR="00E1443D" w:rsidRPr="00A97D0D">
        <w:rPr>
          <w:rFonts w:ascii="Times New Roman" w:hAnsi="Times New Roman" w:cs="Times New Roman"/>
          <w:bCs/>
          <w:sz w:val="24"/>
          <w:szCs w:val="24"/>
          <w:lang w:val="en-GB"/>
        </w:rPr>
        <w:t>%</w:t>
      </w:r>
      <w:r w:rsidRPr="00A97D0D">
        <w:rPr>
          <w:rFonts w:ascii="Times New Roman" w:hAnsi="Times New Roman" w:cs="Times New Roman"/>
          <w:bCs/>
          <w:sz w:val="24"/>
          <w:szCs w:val="24"/>
          <w:lang w:val="en-GB"/>
        </w:rPr>
        <w:t xml:space="preserve"> of them were completed. The Ombudsman Office performs all its statutory powers and </w:t>
      </w:r>
      <w:r w:rsidR="008D1D64" w:rsidRPr="008D1D64">
        <w:rPr>
          <w:rFonts w:ascii="Times New Roman" w:hAnsi="Times New Roman" w:cs="Times New Roman"/>
          <w:bCs/>
          <w:sz w:val="24"/>
          <w:szCs w:val="24"/>
          <w:lang w:val="en-GB"/>
        </w:rPr>
        <w:t>is sufficiently funded</w:t>
      </w:r>
      <w:r w:rsidRPr="00A97D0D">
        <w:rPr>
          <w:rFonts w:ascii="Times New Roman" w:hAnsi="Times New Roman" w:cs="Times New Roman"/>
          <w:bCs/>
          <w:sz w:val="24"/>
          <w:szCs w:val="24"/>
          <w:lang w:val="en-GB"/>
        </w:rPr>
        <w:t xml:space="preserve">, which guarantees gradual improvement of the work of the institution. The officers’ remunerations are adequate to the salaries in both public and private sector. Currently the Ombudsman has no local or regional offices; however, external reception days </w:t>
      </w:r>
      <w:r w:rsidR="00E1443D" w:rsidRPr="00A97D0D">
        <w:rPr>
          <w:rFonts w:ascii="Times New Roman" w:hAnsi="Times New Roman" w:cs="Times New Roman"/>
          <w:bCs/>
          <w:sz w:val="24"/>
          <w:szCs w:val="24"/>
          <w:lang w:val="en-GB"/>
        </w:rPr>
        <w:t xml:space="preserve">are held </w:t>
      </w:r>
      <w:r w:rsidRPr="00A97D0D">
        <w:rPr>
          <w:rFonts w:ascii="Times New Roman" w:hAnsi="Times New Roman" w:cs="Times New Roman"/>
          <w:bCs/>
          <w:sz w:val="24"/>
          <w:szCs w:val="24"/>
          <w:lang w:val="en-GB"/>
        </w:rPr>
        <w:t>in municipalities throughout</w:t>
      </w:r>
      <w:r w:rsidR="00F6570B" w:rsidRPr="00A97D0D">
        <w:rPr>
          <w:rFonts w:ascii="Times New Roman" w:hAnsi="Times New Roman" w:cs="Times New Roman"/>
          <w:bCs/>
          <w:sz w:val="24"/>
          <w:szCs w:val="24"/>
          <w:lang w:val="en-GB"/>
        </w:rPr>
        <w:t xml:space="preserve"> the country. For the period 20.10.</w:t>
      </w:r>
      <w:r w:rsidRPr="00A97D0D">
        <w:rPr>
          <w:rFonts w:ascii="Times New Roman" w:hAnsi="Times New Roman" w:cs="Times New Roman"/>
          <w:bCs/>
          <w:sz w:val="24"/>
          <w:szCs w:val="24"/>
          <w:lang w:val="en-GB"/>
        </w:rPr>
        <w:t>2015 – 21</w:t>
      </w:r>
      <w:r w:rsidR="00F6570B" w:rsidRPr="00A97D0D">
        <w:rPr>
          <w:rFonts w:ascii="Times New Roman" w:hAnsi="Times New Roman" w:cs="Times New Roman"/>
          <w:bCs/>
          <w:sz w:val="24"/>
          <w:szCs w:val="24"/>
          <w:lang w:val="en-GB"/>
        </w:rPr>
        <w:t>.11.</w:t>
      </w:r>
      <w:r w:rsidRPr="00A97D0D">
        <w:rPr>
          <w:rFonts w:ascii="Times New Roman" w:hAnsi="Times New Roman" w:cs="Times New Roman"/>
          <w:bCs/>
          <w:sz w:val="24"/>
          <w:szCs w:val="24"/>
          <w:lang w:val="en-GB"/>
        </w:rPr>
        <w:t>2018</w:t>
      </w:r>
      <w:r w:rsidR="00F6570B" w:rsidRPr="00A97D0D">
        <w:rPr>
          <w:rFonts w:ascii="Times New Roman" w:hAnsi="Times New Roman" w:cs="Times New Roman"/>
          <w:bCs/>
          <w:sz w:val="24"/>
          <w:szCs w:val="24"/>
          <w:lang w:val="en-GB"/>
        </w:rPr>
        <w:t>,</w:t>
      </w:r>
      <w:r w:rsidRPr="00A97D0D">
        <w:rPr>
          <w:rFonts w:ascii="Times New Roman" w:hAnsi="Times New Roman" w:cs="Times New Roman"/>
          <w:bCs/>
          <w:sz w:val="24"/>
          <w:szCs w:val="24"/>
          <w:lang w:val="en-GB"/>
        </w:rPr>
        <w:t xml:space="preserve"> 80 external reception days have been</w:t>
      </w:r>
      <w:r w:rsidR="00F6570B" w:rsidRPr="00A97D0D">
        <w:rPr>
          <w:rFonts w:ascii="Times New Roman" w:hAnsi="Times New Roman" w:cs="Times New Roman"/>
          <w:bCs/>
          <w:sz w:val="24"/>
          <w:szCs w:val="24"/>
          <w:lang w:val="en-GB"/>
        </w:rPr>
        <w:t xml:space="preserve"> organised</w:t>
      </w:r>
      <w:r w:rsidR="00E1443D" w:rsidRPr="00A97D0D">
        <w:rPr>
          <w:rFonts w:ascii="Times New Roman" w:hAnsi="Times New Roman" w:cs="Times New Roman"/>
          <w:bCs/>
          <w:sz w:val="24"/>
          <w:szCs w:val="24"/>
          <w:lang w:val="en-GB"/>
        </w:rPr>
        <w:t>.</w:t>
      </w:r>
    </w:p>
    <w:p w:rsidR="00C34F6C" w:rsidRPr="00EE2DE6" w:rsidRDefault="00C34F6C" w:rsidP="00EE2DE6">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lastRenderedPageBreak/>
        <w:t xml:space="preserve">As National Preventive Mechanism, the Ombudsman has a mandate to monitor on an ongoing basis the places where there are persons deprived of liberty. </w:t>
      </w:r>
      <w:r w:rsidRPr="00596848">
        <w:rPr>
          <w:rFonts w:ascii="Times New Roman" w:hAnsi="Times New Roman" w:cs="Times New Roman"/>
          <w:sz w:val="24"/>
          <w:szCs w:val="24"/>
          <w:lang w:val="en-GB"/>
        </w:rPr>
        <w:t xml:space="preserve">Prisons, dormitories and arrests are inspected at least once every two years, </w:t>
      </w:r>
      <w:r w:rsidR="008D1D64">
        <w:rPr>
          <w:rFonts w:ascii="Times New Roman" w:hAnsi="Times New Roman" w:cs="Times New Roman"/>
          <w:sz w:val="24"/>
          <w:szCs w:val="24"/>
          <w:lang w:val="en-GB"/>
        </w:rPr>
        <w:t>apart from</w:t>
      </w:r>
      <w:r w:rsidRPr="00596848">
        <w:rPr>
          <w:rFonts w:ascii="Times New Roman" w:hAnsi="Times New Roman" w:cs="Times New Roman"/>
          <w:sz w:val="24"/>
          <w:szCs w:val="24"/>
          <w:lang w:val="en-GB"/>
        </w:rPr>
        <w:t xml:space="preserve"> the visits addressing complaints.</w:t>
      </w:r>
      <w:r w:rsidRPr="00596848">
        <w:rPr>
          <w:rFonts w:ascii="Times New Roman" w:hAnsi="Times New Roman" w:cs="Times New Roman"/>
          <w:sz w:val="24"/>
          <w:szCs w:val="28"/>
          <w:lang w:val="en-GB"/>
        </w:rPr>
        <w:t xml:space="preserve"> Every institution is obligated to provide </w:t>
      </w:r>
      <w:r w:rsidR="008D1D64" w:rsidRPr="00EE2DE6">
        <w:rPr>
          <w:rFonts w:ascii="Times New Roman" w:hAnsi="Times New Roman" w:cs="Times New Roman"/>
          <w:sz w:val="24"/>
          <w:szCs w:val="28"/>
          <w:lang w:val="en-GB"/>
        </w:rPr>
        <w:t xml:space="preserve">information </w:t>
      </w:r>
      <w:r w:rsidRPr="00596848">
        <w:rPr>
          <w:rFonts w:ascii="Times New Roman" w:hAnsi="Times New Roman" w:cs="Times New Roman"/>
          <w:sz w:val="24"/>
          <w:szCs w:val="28"/>
          <w:lang w:val="en-GB"/>
        </w:rPr>
        <w:t>within 14 day</w:t>
      </w:r>
      <w:r w:rsidRPr="00EE2DE6">
        <w:rPr>
          <w:rFonts w:ascii="Times New Roman" w:hAnsi="Times New Roman" w:cs="Times New Roman"/>
          <w:sz w:val="24"/>
          <w:szCs w:val="28"/>
          <w:lang w:val="en-GB"/>
        </w:rPr>
        <w:t xml:space="preserve">s </w:t>
      </w:r>
      <w:r w:rsidR="008D1D64">
        <w:rPr>
          <w:rFonts w:ascii="Times New Roman" w:hAnsi="Times New Roman" w:cs="Times New Roman"/>
          <w:sz w:val="24"/>
          <w:szCs w:val="28"/>
          <w:lang w:val="en-GB"/>
        </w:rPr>
        <w:t>on</w:t>
      </w:r>
      <w:r w:rsidRPr="00EE2DE6">
        <w:rPr>
          <w:rFonts w:ascii="Times New Roman" w:hAnsi="Times New Roman" w:cs="Times New Roman"/>
          <w:sz w:val="24"/>
          <w:szCs w:val="28"/>
          <w:lang w:val="en-GB"/>
        </w:rPr>
        <w:t xml:space="preserve"> the measures it would take to implement the recommendations. </w:t>
      </w:r>
      <w:r w:rsidR="008D1D64">
        <w:rPr>
          <w:rFonts w:ascii="Times New Roman" w:hAnsi="Times New Roman" w:cs="Times New Roman"/>
          <w:sz w:val="24"/>
          <w:szCs w:val="28"/>
          <w:lang w:val="en-GB"/>
        </w:rPr>
        <w:t>In addition</w:t>
      </w:r>
      <w:r w:rsidRPr="00EE2DE6">
        <w:rPr>
          <w:rFonts w:ascii="Times New Roman" w:hAnsi="Times New Roman" w:cs="Times New Roman"/>
          <w:sz w:val="24"/>
          <w:szCs w:val="28"/>
          <w:lang w:val="en-GB"/>
        </w:rPr>
        <w:t xml:space="preserve">, each member </w:t>
      </w:r>
      <w:r w:rsidR="00EE2DE6" w:rsidRPr="00EE2DE6">
        <w:rPr>
          <w:rFonts w:ascii="Times New Roman" w:hAnsi="Times New Roman" w:cs="Times New Roman"/>
          <w:sz w:val="24"/>
          <w:szCs w:val="28"/>
          <w:lang w:val="en-GB"/>
        </w:rPr>
        <w:t>of the administration monitors</w:t>
      </w:r>
      <w:r w:rsidRPr="00EE2DE6">
        <w:rPr>
          <w:rFonts w:ascii="Times New Roman" w:hAnsi="Times New Roman" w:cs="Times New Roman"/>
          <w:sz w:val="24"/>
          <w:szCs w:val="28"/>
          <w:lang w:val="en-GB"/>
        </w:rPr>
        <w:t xml:space="preserve"> the implementation of the recommendations issued and, if necessary, additional action is taken. </w:t>
      </w:r>
    </w:p>
    <w:p w:rsidR="00324CA2" w:rsidRPr="0094396D" w:rsidRDefault="0028660B" w:rsidP="0094396D">
      <w:pPr>
        <w:pStyle w:val="ListParagraph"/>
        <w:numPr>
          <w:ilvl w:val="0"/>
          <w:numId w:val="2"/>
        </w:numPr>
        <w:spacing w:after="120" w:line="240" w:lineRule="auto"/>
        <w:ind w:left="419" w:hanging="357"/>
        <w:contextualSpacing w:val="0"/>
        <w:rPr>
          <w:rFonts w:ascii="Times New Roman" w:hAnsi="Times New Roman" w:cs="Times New Roman"/>
          <w:color w:val="00B050"/>
          <w:sz w:val="24"/>
          <w:szCs w:val="28"/>
          <w:lang w:val="en-GB"/>
        </w:rPr>
      </w:pPr>
      <w:r w:rsidRPr="00596848">
        <w:rPr>
          <w:rFonts w:ascii="Times New Roman" w:hAnsi="Times New Roman" w:cs="Times New Roman"/>
          <w:sz w:val="24"/>
          <w:szCs w:val="24"/>
          <w:lang w:val="en-GB"/>
        </w:rPr>
        <w:t>In 2018</w:t>
      </w:r>
      <w:r w:rsidR="00C34F6C" w:rsidRPr="00596848">
        <w:rPr>
          <w:rFonts w:ascii="Times New Roman" w:hAnsi="Times New Roman" w:cs="Times New Roman"/>
          <w:sz w:val="24"/>
          <w:szCs w:val="24"/>
          <w:lang w:val="en-GB"/>
        </w:rPr>
        <w:t xml:space="preserve">, the </w:t>
      </w:r>
      <w:r w:rsidR="00133184" w:rsidRPr="00596848">
        <w:rPr>
          <w:rFonts w:ascii="Times New Roman" w:hAnsi="Times New Roman" w:cs="Times New Roman"/>
          <w:sz w:val="24"/>
          <w:szCs w:val="24"/>
          <w:lang w:val="en-GB"/>
        </w:rPr>
        <w:t xml:space="preserve">NPM </w:t>
      </w:r>
      <w:r w:rsidR="00C34F6C" w:rsidRPr="00596848">
        <w:rPr>
          <w:rFonts w:ascii="Times New Roman" w:hAnsi="Times New Roman" w:cs="Times New Roman"/>
          <w:sz w:val="24"/>
          <w:szCs w:val="24"/>
          <w:lang w:val="en-GB"/>
        </w:rPr>
        <w:t>desk-officers ha</w:t>
      </w:r>
      <w:r w:rsidRPr="00596848">
        <w:rPr>
          <w:rFonts w:ascii="Times New Roman" w:hAnsi="Times New Roman" w:cs="Times New Roman"/>
          <w:sz w:val="24"/>
          <w:szCs w:val="24"/>
          <w:lang w:val="en-GB"/>
        </w:rPr>
        <w:t xml:space="preserve">ve </w:t>
      </w:r>
      <w:r w:rsidR="00C34F6C" w:rsidRPr="00596848">
        <w:rPr>
          <w:rFonts w:ascii="Times New Roman" w:hAnsi="Times New Roman" w:cs="Times New Roman"/>
          <w:sz w:val="24"/>
          <w:szCs w:val="24"/>
          <w:lang w:val="en-GB"/>
        </w:rPr>
        <w:t xml:space="preserve">worked on </w:t>
      </w:r>
      <w:r w:rsidRPr="00596848">
        <w:rPr>
          <w:rFonts w:ascii="Times New Roman" w:hAnsi="Times New Roman" w:cs="Times New Roman"/>
          <w:sz w:val="24"/>
          <w:szCs w:val="24"/>
          <w:lang w:val="en-GB"/>
        </w:rPr>
        <w:t xml:space="preserve">over </w:t>
      </w:r>
      <w:r w:rsidR="00C34F6C" w:rsidRPr="00596848">
        <w:rPr>
          <w:rFonts w:ascii="Times New Roman" w:hAnsi="Times New Roman" w:cs="Times New Roman"/>
          <w:sz w:val="24"/>
          <w:szCs w:val="24"/>
          <w:lang w:val="en-GB"/>
        </w:rPr>
        <w:t xml:space="preserve">918 cases in answers to complaints. </w:t>
      </w:r>
      <w:r w:rsidRPr="00596848">
        <w:rPr>
          <w:rFonts w:ascii="Times New Roman" w:hAnsi="Times New Roman" w:cs="Times New Roman"/>
          <w:sz w:val="24"/>
          <w:szCs w:val="24"/>
          <w:lang w:val="en-GB"/>
        </w:rPr>
        <w:t>In 2017</w:t>
      </w:r>
      <w:r w:rsidR="00C34F6C" w:rsidRPr="00596848">
        <w:rPr>
          <w:rFonts w:ascii="Times New Roman" w:hAnsi="Times New Roman" w:cs="Times New Roman"/>
          <w:sz w:val="24"/>
          <w:szCs w:val="24"/>
          <w:lang w:val="en-GB"/>
        </w:rPr>
        <w:t>, 1029 appeals</w:t>
      </w:r>
      <w:r w:rsidR="00133184" w:rsidRPr="00133184">
        <w:rPr>
          <w:rFonts w:ascii="Times New Roman" w:hAnsi="Times New Roman" w:cs="Times New Roman"/>
          <w:sz w:val="24"/>
          <w:szCs w:val="24"/>
          <w:lang w:val="en-GB"/>
        </w:rPr>
        <w:t xml:space="preserve"> </w:t>
      </w:r>
      <w:r w:rsidR="00133184" w:rsidRPr="00596848">
        <w:rPr>
          <w:rFonts w:ascii="Times New Roman" w:hAnsi="Times New Roman" w:cs="Times New Roman"/>
          <w:sz w:val="24"/>
          <w:szCs w:val="24"/>
          <w:lang w:val="en-GB"/>
        </w:rPr>
        <w:t>ha</w:t>
      </w:r>
      <w:r w:rsidR="00133184">
        <w:rPr>
          <w:rFonts w:ascii="Times New Roman" w:hAnsi="Times New Roman" w:cs="Times New Roman"/>
          <w:sz w:val="24"/>
          <w:szCs w:val="24"/>
          <w:lang w:val="en-GB"/>
        </w:rPr>
        <w:t>ve been</w:t>
      </w:r>
      <w:r w:rsidR="00133184" w:rsidRPr="00596848">
        <w:rPr>
          <w:rFonts w:ascii="Times New Roman" w:hAnsi="Times New Roman" w:cs="Times New Roman"/>
          <w:sz w:val="24"/>
          <w:szCs w:val="24"/>
          <w:lang w:val="en-GB"/>
        </w:rPr>
        <w:t xml:space="preserve"> resolved</w:t>
      </w:r>
      <w:r w:rsidR="00C34F6C" w:rsidRPr="00596848">
        <w:rPr>
          <w:rFonts w:ascii="Times New Roman" w:hAnsi="Times New Roman" w:cs="Times New Roman"/>
          <w:sz w:val="24"/>
          <w:szCs w:val="24"/>
          <w:lang w:val="en-GB"/>
        </w:rPr>
        <w:t xml:space="preserve">. The tendency is towards enhancing the workload of the employees, dealing with the complaints. The budget of the NPM is sufficient for the implementation of </w:t>
      </w:r>
      <w:r w:rsidR="00C34F6C" w:rsidRPr="0094396D">
        <w:rPr>
          <w:rFonts w:ascii="Times New Roman" w:hAnsi="Times New Roman" w:cs="Times New Roman"/>
          <w:sz w:val="24"/>
          <w:szCs w:val="24"/>
          <w:lang w:val="en-GB"/>
        </w:rPr>
        <w:t xml:space="preserve">everyday activities and work, </w:t>
      </w:r>
      <w:r w:rsidR="000A6FA7" w:rsidRPr="0094396D">
        <w:rPr>
          <w:rFonts w:ascii="Times New Roman" w:hAnsi="Times New Roman" w:cs="Times New Roman"/>
          <w:sz w:val="24"/>
          <w:szCs w:val="24"/>
          <w:lang w:val="en-GB"/>
        </w:rPr>
        <w:t>under the</w:t>
      </w:r>
      <w:r w:rsidR="00C34F6C" w:rsidRPr="0094396D">
        <w:rPr>
          <w:rFonts w:ascii="Times New Roman" w:hAnsi="Times New Roman" w:cs="Times New Roman"/>
          <w:sz w:val="24"/>
          <w:szCs w:val="24"/>
          <w:lang w:val="en-GB"/>
        </w:rPr>
        <w:t xml:space="preserve"> law. All additional and out of the scope activities may be provided for with additional funds from the budget of the </w:t>
      </w:r>
      <w:r w:rsidR="008D1D64">
        <w:rPr>
          <w:rFonts w:ascii="Times New Roman" w:hAnsi="Times New Roman" w:cs="Times New Roman"/>
          <w:sz w:val="24"/>
          <w:szCs w:val="24"/>
          <w:lang w:val="en-GB"/>
        </w:rPr>
        <w:t xml:space="preserve">Ombudsman </w:t>
      </w:r>
      <w:r w:rsidR="00C34F6C" w:rsidRPr="0094396D">
        <w:rPr>
          <w:rFonts w:ascii="Times New Roman" w:hAnsi="Times New Roman" w:cs="Times New Roman"/>
          <w:sz w:val="24"/>
          <w:szCs w:val="24"/>
          <w:lang w:val="en-GB"/>
        </w:rPr>
        <w:t>institution.</w:t>
      </w:r>
    </w:p>
    <w:p w:rsidR="00324CA2" w:rsidRPr="00424983" w:rsidRDefault="00C3647A" w:rsidP="0094396D">
      <w:pPr>
        <w:pStyle w:val="ListParagraph"/>
        <w:numPr>
          <w:ilvl w:val="0"/>
          <w:numId w:val="2"/>
        </w:numPr>
        <w:spacing w:after="120" w:line="240" w:lineRule="auto"/>
        <w:ind w:left="419" w:hanging="357"/>
        <w:contextualSpacing w:val="0"/>
        <w:rPr>
          <w:rFonts w:ascii="Times New Roman" w:hAnsi="Times New Roman" w:cs="Times New Roman"/>
          <w:sz w:val="24"/>
          <w:szCs w:val="28"/>
        </w:rPr>
      </w:pPr>
      <w:r w:rsidRPr="0094396D">
        <w:rPr>
          <w:rFonts w:ascii="Times New Roman" w:hAnsi="Times New Roman" w:cs="Times New Roman"/>
          <w:sz w:val="24"/>
          <w:szCs w:val="28"/>
          <w:lang w:val="en-GB"/>
        </w:rPr>
        <w:t>The CPD</w:t>
      </w:r>
      <w:r w:rsidRPr="0094396D">
        <w:rPr>
          <w:rStyle w:val="EndnoteReference"/>
          <w:rFonts w:ascii="Times New Roman" w:hAnsi="Times New Roman" w:cs="Times New Roman"/>
          <w:sz w:val="24"/>
          <w:szCs w:val="28"/>
          <w:lang w:val="en-GB"/>
        </w:rPr>
        <w:endnoteReference w:id="7"/>
      </w:r>
      <w:r w:rsidRPr="0094396D">
        <w:rPr>
          <w:rFonts w:ascii="Times New Roman" w:hAnsi="Times New Roman" w:cs="Times New Roman"/>
          <w:sz w:val="24"/>
          <w:szCs w:val="28"/>
          <w:lang w:val="en-GB"/>
        </w:rPr>
        <w:t xml:space="preserve"> </w:t>
      </w:r>
      <w:r w:rsidR="00424983" w:rsidRPr="0094396D">
        <w:rPr>
          <w:rFonts w:ascii="Times New Roman" w:hAnsi="Times New Roman" w:cs="Times New Roman"/>
          <w:sz w:val="24"/>
          <w:szCs w:val="28"/>
          <w:lang w:val="en-GB"/>
        </w:rPr>
        <w:t xml:space="preserve">continued to work as a citizen-recognized institution for the </w:t>
      </w:r>
      <w:r w:rsidRPr="0094396D">
        <w:rPr>
          <w:rFonts w:ascii="Times New Roman" w:hAnsi="Times New Roman" w:cs="Times New Roman"/>
          <w:sz w:val="24"/>
          <w:szCs w:val="28"/>
          <w:lang w:val="en-GB"/>
        </w:rPr>
        <w:t>prevent</w:t>
      </w:r>
      <w:r w:rsidR="00424983" w:rsidRPr="0094396D">
        <w:rPr>
          <w:rFonts w:ascii="Times New Roman" w:hAnsi="Times New Roman" w:cs="Times New Roman"/>
          <w:sz w:val="24"/>
          <w:szCs w:val="28"/>
          <w:lang w:val="en-GB"/>
        </w:rPr>
        <w:t>ion</w:t>
      </w:r>
      <w:r w:rsidRPr="0094396D">
        <w:rPr>
          <w:rFonts w:ascii="Times New Roman" w:hAnsi="Times New Roman" w:cs="Times New Roman"/>
          <w:sz w:val="24"/>
          <w:szCs w:val="28"/>
          <w:lang w:val="en-GB"/>
        </w:rPr>
        <w:t xml:space="preserve"> and protect</w:t>
      </w:r>
      <w:r w:rsidR="00424983" w:rsidRPr="0094396D">
        <w:rPr>
          <w:rFonts w:ascii="Times New Roman" w:hAnsi="Times New Roman" w:cs="Times New Roman"/>
          <w:sz w:val="24"/>
          <w:szCs w:val="28"/>
          <w:lang w:val="en-GB"/>
        </w:rPr>
        <w:t>ion</w:t>
      </w:r>
      <w:r w:rsidRPr="0094396D">
        <w:rPr>
          <w:rFonts w:ascii="Times New Roman" w:hAnsi="Times New Roman" w:cs="Times New Roman"/>
          <w:sz w:val="24"/>
          <w:szCs w:val="28"/>
          <w:lang w:val="en-GB"/>
        </w:rPr>
        <w:t xml:space="preserve"> against discrimination and promot</w:t>
      </w:r>
      <w:r w:rsidR="0094396D" w:rsidRPr="0094396D">
        <w:rPr>
          <w:rFonts w:ascii="Times New Roman" w:hAnsi="Times New Roman" w:cs="Times New Roman"/>
          <w:sz w:val="24"/>
          <w:szCs w:val="28"/>
          <w:lang w:val="en-GB"/>
        </w:rPr>
        <w:t>ion of</w:t>
      </w:r>
      <w:r w:rsidRPr="0094396D">
        <w:rPr>
          <w:rFonts w:ascii="Times New Roman" w:hAnsi="Times New Roman" w:cs="Times New Roman"/>
          <w:sz w:val="24"/>
          <w:szCs w:val="28"/>
          <w:lang w:val="en-GB"/>
        </w:rPr>
        <w:t xml:space="preserve"> equal opportunities. </w:t>
      </w:r>
      <w:r w:rsidR="00324CA2" w:rsidRPr="0094396D">
        <w:rPr>
          <w:rFonts w:ascii="Times New Roman" w:hAnsi="Times New Roman" w:cs="Times New Roman"/>
          <w:sz w:val="24"/>
          <w:szCs w:val="28"/>
          <w:lang w:val="en-GB"/>
        </w:rPr>
        <w:t>This is confirmed by the number of decisions issued, the number of citizens who visited the regional </w:t>
      </w:r>
      <w:r w:rsidR="0094396D">
        <w:rPr>
          <w:rFonts w:ascii="Times New Roman" w:hAnsi="Times New Roman" w:cs="Times New Roman"/>
          <w:sz w:val="24"/>
          <w:szCs w:val="28"/>
          <w:lang w:val="en-GB"/>
        </w:rPr>
        <w:t xml:space="preserve">offices. </w:t>
      </w:r>
      <w:r w:rsidR="00324CA2" w:rsidRPr="0094396D">
        <w:rPr>
          <w:rFonts w:ascii="Times New Roman" w:hAnsi="Times New Roman" w:cs="Times New Roman"/>
          <w:sz w:val="24"/>
          <w:szCs w:val="28"/>
          <w:lang w:val="en-GB"/>
        </w:rPr>
        <w:t>In 2018, a record number of self-referrals was observed for the first time.</w:t>
      </w:r>
      <w:r w:rsidR="000A6FA7" w:rsidRPr="0094396D">
        <w:rPr>
          <w:rFonts w:ascii="Times New Roman" w:hAnsi="Times New Roman" w:cs="Times New Roman"/>
          <w:sz w:val="24"/>
          <w:szCs w:val="28"/>
          <w:lang w:val="en-GB"/>
        </w:rPr>
        <w:t xml:space="preserve"> There have been 751 complaints</w:t>
      </w:r>
      <w:r w:rsidR="000A6FA7" w:rsidRPr="00424983">
        <w:rPr>
          <w:rFonts w:ascii="Times New Roman" w:hAnsi="Times New Roman" w:cs="Times New Roman"/>
          <w:sz w:val="24"/>
          <w:szCs w:val="28"/>
          <w:lang w:val="en-GB"/>
        </w:rPr>
        <w:t xml:space="preserve"> filed (645 in 2017); 721 initiated case-files (300 in 2017); and 4236 citizens who have visited the regional offices and the organized receptions (3821 in 2017).</w:t>
      </w:r>
    </w:p>
    <w:p w:rsidR="00C3647A" w:rsidRPr="00596848" w:rsidRDefault="00C3647A" w:rsidP="0094396D">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The law gran</w:t>
      </w:r>
      <w:r w:rsidR="008D1D64">
        <w:rPr>
          <w:rFonts w:ascii="Times New Roman" w:hAnsi="Times New Roman" w:cs="Times New Roman"/>
          <w:sz w:val="24"/>
          <w:szCs w:val="28"/>
          <w:lang w:val="en-GB"/>
        </w:rPr>
        <w:t>ts full independence to the CPD</w:t>
      </w:r>
      <w:r w:rsidR="00324CA2" w:rsidRPr="00596848">
        <w:rPr>
          <w:rFonts w:ascii="Times New Roman" w:hAnsi="Times New Roman" w:cs="Times New Roman"/>
          <w:sz w:val="24"/>
          <w:szCs w:val="28"/>
          <w:lang w:val="en-GB"/>
        </w:rPr>
        <w:t xml:space="preserve">. It should be noted that </w:t>
      </w:r>
      <w:r w:rsidRPr="00596848">
        <w:rPr>
          <w:rFonts w:ascii="Times New Roman" w:hAnsi="Times New Roman" w:cs="Times New Roman"/>
          <w:sz w:val="24"/>
          <w:szCs w:val="28"/>
          <w:lang w:val="en-GB"/>
        </w:rPr>
        <w:t xml:space="preserve">securing the necessary financial </w:t>
      </w:r>
      <w:r w:rsidR="00197D66" w:rsidRPr="00596848">
        <w:rPr>
          <w:rFonts w:ascii="Times New Roman" w:hAnsi="Times New Roman" w:cs="Times New Roman"/>
          <w:sz w:val="24"/>
          <w:szCs w:val="28"/>
          <w:lang w:val="en-GB"/>
        </w:rPr>
        <w:t>means</w:t>
      </w:r>
      <w:r w:rsidRPr="00596848">
        <w:rPr>
          <w:rFonts w:ascii="Times New Roman" w:hAnsi="Times New Roman" w:cs="Times New Roman"/>
          <w:sz w:val="24"/>
          <w:szCs w:val="28"/>
          <w:lang w:val="en-GB"/>
        </w:rPr>
        <w:t xml:space="preserve"> for </w:t>
      </w:r>
      <w:r w:rsidR="00324CA2" w:rsidRPr="00596848">
        <w:rPr>
          <w:rFonts w:ascii="Times New Roman" w:hAnsi="Times New Roman" w:cs="Times New Roman"/>
          <w:sz w:val="24"/>
          <w:szCs w:val="28"/>
          <w:lang w:val="en-GB"/>
        </w:rPr>
        <w:t xml:space="preserve">human resources and </w:t>
      </w:r>
      <w:r w:rsidRPr="00596848">
        <w:rPr>
          <w:rFonts w:ascii="Times New Roman" w:hAnsi="Times New Roman" w:cs="Times New Roman"/>
          <w:sz w:val="24"/>
          <w:szCs w:val="28"/>
          <w:lang w:val="en-GB"/>
        </w:rPr>
        <w:t xml:space="preserve">public </w:t>
      </w:r>
      <w:r w:rsidR="00324CA2" w:rsidRPr="00596848">
        <w:rPr>
          <w:rFonts w:ascii="Times New Roman" w:hAnsi="Times New Roman" w:cs="Times New Roman"/>
          <w:sz w:val="24"/>
          <w:szCs w:val="28"/>
          <w:lang w:val="en-GB"/>
        </w:rPr>
        <w:t xml:space="preserve">campaigns remains </w:t>
      </w:r>
      <w:r w:rsidR="004405DA" w:rsidRPr="00596848">
        <w:rPr>
          <w:rFonts w:ascii="Times New Roman" w:hAnsi="Times New Roman" w:cs="Times New Roman"/>
          <w:sz w:val="24"/>
          <w:szCs w:val="28"/>
          <w:lang w:val="en-GB"/>
        </w:rPr>
        <w:t>a challenge</w:t>
      </w:r>
      <w:r w:rsidRPr="00596848">
        <w:rPr>
          <w:rFonts w:ascii="Times New Roman" w:hAnsi="Times New Roman" w:cs="Times New Roman"/>
          <w:sz w:val="24"/>
          <w:szCs w:val="28"/>
          <w:lang w:val="en-GB"/>
        </w:rPr>
        <w:t>.</w:t>
      </w:r>
      <w:r w:rsidR="00324CA2" w:rsidRPr="00596848">
        <w:rPr>
          <w:rFonts w:ascii="Times New Roman" w:hAnsi="Times New Roman" w:cs="Times New Roman"/>
          <w:sz w:val="24"/>
          <w:szCs w:val="28"/>
          <w:lang w:val="en-GB"/>
        </w:rPr>
        <w:t xml:space="preserve"> </w:t>
      </w:r>
      <w:r w:rsidR="00385C34" w:rsidRPr="00596848">
        <w:rPr>
          <w:rFonts w:ascii="Times New Roman" w:hAnsi="Times New Roman" w:cs="Times New Roman"/>
          <w:sz w:val="24"/>
          <w:szCs w:val="28"/>
          <w:lang w:val="en-GB"/>
        </w:rPr>
        <w:t xml:space="preserve">In order to achieve </w:t>
      </w:r>
      <w:r w:rsidR="00197D66" w:rsidRPr="00596848">
        <w:rPr>
          <w:rFonts w:ascii="Times New Roman" w:hAnsi="Times New Roman" w:cs="Times New Roman"/>
          <w:sz w:val="24"/>
          <w:szCs w:val="28"/>
          <w:lang w:val="en-GB"/>
        </w:rPr>
        <w:t>a</w:t>
      </w:r>
      <w:r w:rsidR="00385C34" w:rsidRPr="00596848">
        <w:rPr>
          <w:rFonts w:ascii="Times New Roman" w:hAnsi="Times New Roman" w:cs="Times New Roman"/>
          <w:sz w:val="24"/>
          <w:szCs w:val="28"/>
          <w:lang w:val="en-GB"/>
        </w:rPr>
        <w:t xml:space="preserve"> more serious impact of the full potential of the CPD</w:t>
      </w:r>
      <w:r w:rsidR="00197D66" w:rsidRPr="00596848">
        <w:rPr>
          <w:rFonts w:ascii="Times New Roman" w:hAnsi="Times New Roman" w:cs="Times New Roman"/>
          <w:sz w:val="24"/>
          <w:szCs w:val="28"/>
          <w:lang w:val="en-GB"/>
        </w:rPr>
        <w:t>,</w:t>
      </w:r>
      <w:r w:rsidR="00385C34" w:rsidRPr="00596848">
        <w:rPr>
          <w:rFonts w:ascii="Times New Roman" w:hAnsi="Times New Roman" w:cs="Times New Roman"/>
          <w:sz w:val="24"/>
          <w:szCs w:val="28"/>
          <w:lang w:val="en-GB"/>
        </w:rPr>
        <w:t xml:space="preserve"> </w:t>
      </w:r>
      <w:r w:rsidR="009F4DB8" w:rsidRPr="00596848">
        <w:rPr>
          <w:rFonts w:ascii="Times New Roman" w:hAnsi="Times New Roman" w:cs="Times New Roman"/>
          <w:sz w:val="24"/>
          <w:szCs w:val="28"/>
          <w:lang w:val="en-GB"/>
        </w:rPr>
        <w:t xml:space="preserve">efforts are beings made </w:t>
      </w:r>
      <w:r w:rsidR="00385C34" w:rsidRPr="00596848">
        <w:rPr>
          <w:rFonts w:ascii="Times New Roman" w:hAnsi="Times New Roman" w:cs="Times New Roman"/>
          <w:sz w:val="24"/>
          <w:szCs w:val="28"/>
          <w:lang w:val="en-GB"/>
        </w:rPr>
        <w:t xml:space="preserve">to extend </w:t>
      </w:r>
      <w:r w:rsidR="009F4DB8" w:rsidRPr="00596848">
        <w:rPr>
          <w:rFonts w:ascii="Times New Roman" w:hAnsi="Times New Roman" w:cs="Times New Roman"/>
          <w:sz w:val="24"/>
          <w:szCs w:val="28"/>
          <w:lang w:val="en-GB"/>
        </w:rPr>
        <w:t xml:space="preserve">its powers; </w:t>
      </w:r>
      <w:r w:rsidR="004405DA" w:rsidRPr="00596848">
        <w:rPr>
          <w:rFonts w:ascii="Times New Roman" w:hAnsi="Times New Roman" w:cs="Times New Roman"/>
          <w:sz w:val="24"/>
          <w:szCs w:val="28"/>
          <w:lang w:val="en-GB"/>
        </w:rPr>
        <w:t xml:space="preserve">to </w:t>
      </w:r>
      <w:r w:rsidR="009F4DB8" w:rsidRPr="00596848">
        <w:rPr>
          <w:rFonts w:ascii="Times New Roman" w:hAnsi="Times New Roman" w:cs="Times New Roman"/>
          <w:sz w:val="24"/>
          <w:szCs w:val="28"/>
          <w:lang w:val="en-GB"/>
        </w:rPr>
        <w:t>ensur</w:t>
      </w:r>
      <w:r w:rsidR="004405DA" w:rsidRPr="00596848">
        <w:rPr>
          <w:rFonts w:ascii="Times New Roman" w:hAnsi="Times New Roman" w:cs="Times New Roman"/>
          <w:sz w:val="24"/>
          <w:szCs w:val="28"/>
          <w:lang w:val="en-GB"/>
        </w:rPr>
        <w:t>e</w:t>
      </w:r>
      <w:r w:rsidR="009F4DB8" w:rsidRPr="00596848">
        <w:rPr>
          <w:rFonts w:ascii="Times New Roman" w:hAnsi="Times New Roman" w:cs="Times New Roman"/>
          <w:sz w:val="24"/>
          <w:szCs w:val="28"/>
          <w:lang w:val="en-GB"/>
        </w:rPr>
        <w:t xml:space="preserve"> </w:t>
      </w:r>
      <w:r w:rsidR="004405DA" w:rsidRPr="00596848">
        <w:rPr>
          <w:rFonts w:ascii="Times New Roman" w:hAnsi="Times New Roman" w:cs="Times New Roman"/>
          <w:sz w:val="24"/>
          <w:szCs w:val="28"/>
          <w:lang w:val="en-GB"/>
        </w:rPr>
        <w:t xml:space="preserve">full </w:t>
      </w:r>
      <w:r w:rsidR="009F4DB8" w:rsidRPr="00596848">
        <w:rPr>
          <w:rFonts w:ascii="Times New Roman" w:hAnsi="Times New Roman" w:cs="Times New Roman"/>
          <w:sz w:val="24"/>
          <w:szCs w:val="28"/>
          <w:lang w:val="en-GB"/>
        </w:rPr>
        <w:t>functional immunity of its</w:t>
      </w:r>
      <w:r w:rsidR="00385C34" w:rsidRPr="00596848">
        <w:rPr>
          <w:rFonts w:ascii="Times New Roman" w:hAnsi="Times New Roman" w:cs="Times New Roman"/>
          <w:sz w:val="24"/>
          <w:szCs w:val="28"/>
          <w:lang w:val="en-GB"/>
        </w:rPr>
        <w:t xml:space="preserve"> members</w:t>
      </w:r>
      <w:r w:rsidR="009F4DB8" w:rsidRPr="00596848">
        <w:rPr>
          <w:rFonts w:ascii="Times New Roman" w:hAnsi="Times New Roman" w:cs="Times New Roman"/>
          <w:sz w:val="24"/>
          <w:szCs w:val="28"/>
          <w:lang w:val="en-GB"/>
        </w:rPr>
        <w:t>; and</w:t>
      </w:r>
      <w:r w:rsidR="004405DA" w:rsidRPr="00596848">
        <w:rPr>
          <w:rFonts w:ascii="Times New Roman" w:hAnsi="Times New Roman" w:cs="Times New Roman"/>
          <w:sz w:val="24"/>
          <w:szCs w:val="28"/>
          <w:lang w:val="en-GB"/>
        </w:rPr>
        <w:t xml:space="preserve"> to</w:t>
      </w:r>
      <w:r w:rsidR="009F4DB8" w:rsidRPr="00596848">
        <w:rPr>
          <w:rFonts w:ascii="Times New Roman" w:hAnsi="Times New Roman" w:cs="Times New Roman"/>
          <w:sz w:val="24"/>
          <w:szCs w:val="28"/>
          <w:lang w:val="en-GB"/>
        </w:rPr>
        <w:t xml:space="preserve"> increas</w:t>
      </w:r>
      <w:r w:rsidR="004405DA" w:rsidRPr="00596848">
        <w:rPr>
          <w:rFonts w:ascii="Times New Roman" w:hAnsi="Times New Roman" w:cs="Times New Roman"/>
          <w:sz w:val="24"/>
          <w:szCs w:val="28"/>
          <w:lang w:val="en-GB"/>
        </w:rPr>
        <w:t>e</w:t>
      </w:r>
      <w:r w:rsidR="009F4DB8" w:rsidRPr="00596848">
        <w:rPr>
          <w:rFonts w:ascii="Times New Roman" w:hAnsi="Times New Roman" w:cs="Times New Roman"/>
          <w:sz w:val="24"/>
          <w:szCs w:val="28"/>
          <w:lang w:val="en-GB"/>
        </w:rPr>
        <w:t xml:space="preserve"> the effectiveness of </w:t>
      </w:r>
      <w:r w:rsidR="007A45FD" w:rsidRPr="00596848">
        <w:rPr>
          <w:rFonts w:ascii="Times New Roman" w:hAnsi="Times New Roman" w:cs="Times New Roman"/>
          <w:sz w:val="24"/>
          <w:szCs w:val="28"/>
          <w:lang w:val="en-GB"/>
        </w:rPr>
        <w:t>its</w:t>
      </w:r>
      <w:r w:rsidR="009F4DB8" w:rsidRPr="00596848">
        <w:rPr>
          <w:rFonts w:ascii="Times New Roman" w:hAnsi="Times New Roman" w:cs="Times New Roman"/>
          <w:sz w:val="24"/>
          <w:szCs w:val="28"/>
          <w:lang w:val="en-GB"/>
        </w:rPr>
        <w:t xml:space="preserve"> sanctions.</w:t>
      </w:r>
    </w:p>
    <w:p w:rsidR="007A45FD" w:rsidRPr="00596848" w:rsidRDefault="007A45FD" w:rsidP="004B654E">
      <w:pPr>
        <w:spacing w:after="120" w:line="240" w:lineRule="auto"/>
        <w:rPr>
          <w:rFonts w:ascii="Times New Roman" w:hAnsi="Times New Roman" w:cs="Times New Roman"/>
          <w:sz w:val="24"/>
          <w:szCs w:val="28"/>
          <w:lang w:val="en-GB"/>
        </w:rPr>
      </w:pPr>
    </w:p>
    <w:p w:rsidR="007A45FD" w:rsidRPr="00596848" w:rsidRDefault="007A45FD" w:rsidP="004B654E">
      <w:pPr>
        <w:spacing w:after="120" w:line="240" w:lineRule="auto"/>
        <w:rPr>
          <w:rFonts w:ascii="Times New Roman" w:hAnsi="Times New Roman" w:cs="Times New Roman"/>
          <w:b/>
          <w:sz w:val="24"/>
          <w:szCs w:val="28"/>
          <w:lang w:val="en-GB"/>
        </w:rPr>
      </w:pPr>
      <w:r w:rsidRPr="00596848">
        <w:rPr>
          <w:rFonts w:ascii="Times New Roman" w:hAnsi="Times New Roman" w:cs="Times New Roman"/>
          <w:b/>
          <w:sz w:val="24"/>
          <w:szCs w:val="28"/>
          <w:lang w:val="en-GB"/>
        </w:rPr>
        <w:lastRenderedPageBreak/>
        <w:t xml:space="preserve">Equality between women and men (Recommendations </w:t>
      </w:r>
      <w:r w:rsidR="009A4AF5" w:rsidRPr="00596848">
        <w:rPr>
          <w:rFonts w:ascii="Times New Roman" w:hAnsi="Times New Roman" w:cs="Times New Roman"/>
          <w:b/>
          <w:sz w:val="24"/>
          <w:szCs w:val="28"/>
          <w:lang w:val="en-GB"/>
        </w:rPr>
        <w:t xml:space="preserve">27; </w:t>
      </w:r>
      <w:r w:rsidRPr="00596848">
        <w:rPr>
          <w:rFonts w:ascii="Times New Roman" w:hAnsi="Times New Roman" w:cs="Times New Roman"/>
          <w:b/>
          <w:sz w:val="24"/>
          <w:szCs w:val="28"/>
          <w:lang w:val="en-GB"/>
        </w:rPr>
        <w:t>36-46; 48-53</w:t>
      </w:r>
      <w:r w:rsidR="008C2C02" w:rsidRPr="00596848">
        <w:rPr>
          <w:rFonts w:ascii="Times New Roman" w:hAnsi="Times New Roman" w:cs="Times New Roman"/>
          <w:b/>
          <w:sz w:val="24"/>
          <w:szCs w:val="28"/>
          <w:lang w:val="en-GB"/>
        </w:rPr>
        <w:t>; 136</w:t>
      </w:r>
      <w:r w:rsidRPr="00596848">
        <w:rPr>
          <w:rFonts w:ascii="Times New Roman" w:hAnsi="Times New Roman" w:cs="Times New Roman"/>
          <w:b/>
          <w:sz w:val="24"/>
          <w:szCs w:val="28"/>
          <w:lang w:val="en-GB"/>
        </w:rPr>
        <w:t>)</w:t>
      </w:r>
    </w:p>
    <w:p w:rsidR="00B807EF" w:rsidRPr="000A54E2" w:rsidRDefault="009A4AF5" w:rsidP="004B654E">
      <w:pPr>
        <w:pStyle w:val="SingleTxtG"/>
        <w:numPr>
          <w:ilvl w:val="0"/>
          <w:numId w:val="2"/>
        </w:numPr>
        <w:tabs>
          <w:tab w:val="left" w:pos="2551"/>
        </w:tabs>
        <w:spacing w:after="60" w:line="240" w:lineRule="auto"/>
        <w:ind w:left="419" w:right="0" w:hanging="357"/>
        <w:rPr>
          <w:sz w:val="24"/>
          <w:szCs w:val="24"/>
          <w:shd w:val="clear" w:color="auto" w:fill="FEFEFE"/>
        </w:rPr>
      </w:pPr>
      <w:r w:rsidRPr="00596848">
        <w:rPr>
          <w:bCs/>
          <w:sz w:val="24"/>
          <w:szCs w:val="24"/>
          <w:shd w:val="clear" w:color="auto" w:fill="FEFEFE"/>
        </w:rPr>
        <w:t xml:space="preserve">The </w:t>
      </w:r>
      <w:r w:rsidRPr="00596848">
        <w:rPr>
          <w:bCs/>
          <w:i/>
          <w:sz w:val="24"/>
          <w:szCs w:val="24"/>
          <w:shd w:val="clear" w:color="auto" w:fill="FEFEFE"/>
        </w:rPr>
        <w:t>National Action Plan for the Promotion of Equality between Women and Men</w:t>
      </w:r>
      <w:r w:rsidRPr="00596848">
        <w:rPr>
          <w:bCs/>
          <w:sz w:val="24"/>
          <w:szCs w:val="24"/>
          <w:shd w:val="clear" w:color="auto" w:fill="FEFEFE"/>
        </w:rPr>
        <w:t xml:space="preserve"> </w:t>
      </w:r>
      <w:r w:rsidR="007C43DC" w:rsidRPr="00596848">
        <w:rPr>
          <w:bCs/>
          <w:sz w:val="24"/>
          <w:szCs w:val="24"/>
          <w:shd w:val="clear" w:color="auto" w:fill="FEFEFE"/>
        </w:rPr>
        <w:t>(</w:t>
      </w:r>
      <w:r w:rsidRPr="00596848">
        <w:rPr>
          <w:bCs/>
          <w:sz w:val="24"/>
          <w:szCs w:val="24"/>
          <w:shd w:val="clear" w:color="auto" w:fill="FEFEFE"/>
        </w:rPr>
        <w:t>2019-2020</w:t>
      </w:r>
      <w:r w:rsidR="007C43DC" w:rsidRPr="00596848">
        <w:rPr>
          <w:bCs/>
          <w:sz w:val="24"/>
          <w:szCs w:val="24"/>
          <w:shd w:val="clear" w:color="auto" w:fill="FEFEFE"/>
        </w:rPr>
        <w:t>)</w:t>
      </w:r>
      <w:r w:rsidRPr="00596848">
        <w:rPr>
          <w:sz w:val="24"/>
          <w:szCs w:val="24"/>
          <w:shd w:val="clear" w:color="auto" w:fill="FEFEFE"/>
        </w:rPr>
        <w:t xml:space="preserve">, adopted by the Council of Ministers in 2019, follows the principles, objectives and priorities of the </w:t>
      </w:r>
      <w:r w:rsidRPr="00596848">
        <w:rPr>
          <w:i/>
          <w:sz w:val="24"/>
          <w:szCs w:val="24"/>
          <w:shd w:val="clear" w:color="auto" w:fill="FEFEFE"/>
        </w:rPr>
        <w:t>National Strategy for the Promotion of Equality between Women and Men</w:t>
      </w:r>
      <w:r w:rsidRPr="00596848">
        <w:rPr>
          <w:sz w:val="24"/>
          <w:szCs w:val="24"/>
          <w:shd w:val="clear" w:color="auto" w:fill="FEFEFE"/>
        </w:rPr>
        <w:t xml:space="preserve"> (2016-2020). </w:t>
      </w:r>
      <w:r w:rsidRPr="000A54E2">
        <w:rPr>
          <w:sz w:val="24"/>
          <w:szCs w:val="24"/>
          <w:shd w:val="clear" w:color="auto" w:fill="FEFEFE"/>
        </w:rPr>
        <w:t>The plan includes measures</w:t>
      </w:r>
      <w:r w:rsidR="008D1D64" w:rsidRPr="008D1D64">
        <w:rPr>
          <w:sz w:val="24"/>
          <w:szCs w:val="24"/>
          <w:shd w:val="clear" w:color="auto" w:fill="FEFEFE"/>
          <w:lang w:val="en-US"/>
        </w:rPr>
        <w:t xml:space="preserve">, among others, </w:t>
      </w:r>
      <w:r w:rsidRPr="000A54E2">
        <w:rPr>
          <w:sz w:val="24"/>
          <w:szCs w:val="24"/>
          <w:shd w:val="clear" w:color="auto" w:fill="FEFEFE"/>
        </w:rPr>
        <w:t xml:space="preserve"> aimed at</w:t>
      </w:r>
      <w:r w:rsidR="00B807EF" w:rsidRPr="000A54E2">
        <w:rPr>
          <w:sz w:val="24"/>
          <w:szCs w:val="24"/>
          <w:shd w:val="clear" w:color="auto" w:fill="FEFEFE"/>
        </w:rPr>
        <w:t>:</w:t>
      </w:r>
    </w:p>
    <w:p w:rsidR="00B807EF" w:rsidRPr="000A54E2" w:rsidRDefault="00B807EF" w:rsidP="004B654E">
      <w:pPr>
        <w:pStyle w:val="SingleTxtG"/>
        <w:numPr>
          <w:ilvl w:val="0"/>
          <w:numId w:val="3"/>
        </w:numPr>
        <w:tabs>
          <w:tab w:val="left" w:pos="2551"/>
        </w:tabs>
        <w:spacing w:after="0" w:line="240" w:lineRule="auto"/>
        <w:ind w:left="782" w:right="0" w:hanging="357"/>
        <w:rPr>
          <w:sz w:val="24"/>
          <w:szCs w:val="24"/>
          <w:shd w:val="clear" w:color="auto" w:fill="FEFEFE"/>
        </w:rPr>
      </w:pPr>
      <w:r w:rsidRPr="000A54E2">
        <w:rPr>
          <w:sz w:val="24"/>
          <w:szCs w:val="24"/>
          <w:shd w:val="clear" w:color="auto" w:fill="FEFEFE"/>
        </w:rPr>
        <w:t>b</w:t>
      </w:r>
      <w:r w:rsidR="009A4AF5" w:rsidRPr="000A54E2">
        <w:rPr>
          <w:sz w:val="24"/>
          <w:szCs w:val="24"/>
          <w:shd w:val="clear" w:color="auto" w:fill="FEFEFE"/>
        </w:rPr>
        <w:t>etter reconciliation of the professional and private life of parents with children</w:t>
      </w:r>
      <w:r w:rsidRPr="000A54E2">
        <w:rPr>
          <w:sz w:val="24"/>
          <w:szCs w:val="24"/>
          <w:shd w:val="clear" w:color="auto" w:fill="FEFEFE"/>
        </w:rPr>
        <w:t>;</w:t>
      </w:r>
    </w:p>
    <w:p w:rsidR="00B807EF" w:rsidRPr="000A54E2" w:rsidRDefault="009A4AF5" w:rsidP="004B654E">
      <w:pPr>
        <w:pStyle w:val="SingleTxtG"/>
        <w:numPr>
          <w:ilvl w:val="0"/>
          <w:numId w:val="3"/>
        </w:numPr>
        <w:tabs>
          <w:tab w:val="left" w:pos="2551"/>
        </w:tabs>
        <w:spacing w:after="0" w:line="240" w:lineRule="auto"/>
        <w:ind w:left="782" w:right="0" w:hanging="357"/>
        <w:rPr>
          <w:sz w:val="24"/>
          <w:szCs w:val="24"/>
          <w:shd w:val="clear" w:color="auto" w:fill="FEFEFE"/>
        </w:rPr>
      </w:pPr>
      <w:r w:rsidRPr="000A54E2">
        <w:rPr>
          <w:sz w:val="24"/>
          <w:szCs w:val="24"/>
          <w:shd w:val="clear" w:color="auto" w:fill="FEFEFE"/>
        </w:rPr>
        <w:t>developing the skills of unemployed women through vocational training</w:t>
      </w:r>
      <w:r w:rsidR="00B807EF" w:rsidRPr="000A54E2">
        <w:rPr>
          <w:sz w:val="24"/>
          <w:szCs w:val="24"/>
          <w:shd w:val="clear" w:color="auto" w:fill="FEFEFE"/>
        </w:rPr>
        <w:t>;</w:t>
      </w:r>
    </w:p>
    <w:p w:rsidR="00B807EF" w:rsidRPr="000A54E2" w:rsidRDefault="009A4AF5" w:rsidP="004B654E">
      <w:pPr>
        <w:pStyle w:val="SingleTxtG"/>
        <w:numPr>
          <w:ilvl w:val="0"/>
          <w:numId w:val="3"/>
        </w:numPr>
        <w:tabs>
          <w:tab w:val="left" w:pos="2551"/>
        </w:tabs>
        <w:spacing w:after="0" w:line="240" w:lineRule="auto"/>
        <w:ind w:left="782" w:right="0" w:hanging="357"/>
        <w:rPr>
          <w:sz w:val="24"/>
          <w:szCs w:val="24"/>
          <w:shd w:val="clear" w:color="auto" w:fill="FEFEFE"/>
        </w:rPr>
      </w:pPr>
      <w:r w:rsidRPr="000A54E2">
        <w:rPr>
          <w:sz w:val="24"/>
          <w:szCs w:val="24"/>
          <w:shd w:val="clear" w:color="auto" w:fill="FEFEFE"/>
        </w:rPr>
        <w:t>encouraging women with permanent disabilities to participate in the program</w:t>
      </w:r>
      <w:r w:rsidR="00B807EF" w:rsidRPr="000A54E2">
        <w:rPr>
          <w:sz w:val="24"/>
          <w:szCs w:val="24"/>
          <w:shd w:val="clear" w:color="auto" w:fill="FEFEFE"/>
        </w:rPr>
        <w:t>me</w:t>
      </w:r>
      <w:r w:rsidRPr="000A54E2">
        <w:rPr>
          <w:sz w:val="24"/>
          <w:szCs w:val="24"/>
          <w:shd w:val="clear" w:color="auto" w:fill="FEFEFE"/>
        </w:rPr>
        <w:t xml:space="preserve"> for starting an independent business activity</w:t>
      </w:r>
      <w:r w:rsidR="00B807EF" w:rsidRPr="000A54E2">
        <w:rPr>
          <w:sz w:val="24"/>
          <w:szCs w:val="24"/>
          <w:shd w:val="clear" w:color="auto" w:fill="FEFEFE"/>
        </w:rPr>
        <w:t>;</w:t>
      </w:r>
    </w:p>
    <w:p w:rsidR="00B807EF" w:rsidRPr="000A54E2" w:rsidRDefault="009A4AF5" w:rsidP="004B654E">
      <w:pPr>
        <w:pStyle w:val="SingleTxtG"/>
        <w:numPr>
          <w:ilvl w:val="0"/>
          <w:numId w:val="3"/>
        </w:numPr>
        <w:tabs>
          <w:tab w:val="left" w:pos="2551"/>
        </w:tabs>
        <w:spacing w:after="0" w:line="240" w:lineRule="auto"/>
        <w:ind w:left="782" w:right="0" w:hanging="357"/>
        <w:rPr>
          <w:sz w:val="24"/>
          <w:szCs w:val="24"/>
          <w:shd w:val="clear" w:color="auto" w:fill="FEFEFE"/>
        </w:rPr>
      </w:pPr>
      <w:r w:rsidRPr="000A54E2">
        <w:rPr>
          <w:sz w:val="24"/>
          <w:szCs w:val="24"/>
          <w:shd w:val="clear" w:color="auto" w:fill="FEFEFE"/>
        </w:rPr>
        <w:t>providing financial support for raising children with permanent disabilities</w:t>
      </w:r>
      <w:r w:rsidR="00B807EF" w:rsidRPr="000A54E2">
        <w:rPr>
          <w:sz w:val="24"/>
          <w:szCs w:val="24"/>
          <w:shd w:val="clear" w:color="auto" w:fill="FEFEFE"/>
        </w:rPr>
        <w:t>;</w:t>
      </w:r>
    </w:p>
    <w:p w:rsidR="00B807EF" w:rsidRPr="000A54E2" w:rsidRDefault="009A4AF5" w:rsidP="004B654E">
      <w:pPr>
        <w:pStyle w:val="SingleTxtG"/>
        <w:numPr>
          <w:ilvl w:val="0"/>
          <w:numId w:val="3"/>
        </w:numPr>
        <w:tabs>
          <w:tab w:val="left" w:pos="2551"/>
        </w:tabs>
        <w:spacing w:after="0" w:line="240" w:lineRule="auto"/>
        <w:ind w:left="782" w:right="0" w:hanging="357"/>
        <w:rPr>
          <w:sz w:val="24"/>
          <w:szCs w:val="24"/>
          <w:shd w:val="clear" w:color="auto" w:fill="FEFEFE"/>
        </w:rPr>
      </w:pPr>
      <w:r w:rsidRPr="000A54E2">
        <w:rPr>
          <w:sz w:val="24"/>
          <w:szCs w:val="24"/>
          <w:shd w:val="clear" w:color="auto" w:fill="FEFEFE"/>
        </w:rPr>
        <w:t>promoting the equality of women and men in rural development policies</w:t>
      </w:r>
      <w:r w:rsidR="00B807EF" w:rsidRPr="000A54E2">
        <w:rPr>
          <w:sz w:val="24"/>
          <w:szCs w:val="24"/>
          <w:shd w:val="clear" w:color="auto" w:fill="FEFEFE"/>
        </w:rPr>
        <w:t>;</w:t>
      </w:r>
    </w:p>
    <w:p w:rsidR="00B807EF" w:rsidRPr="000A54E2" w:rsidRDefault="009A4AF5" w:rsidP="004B654E">
      <w:pPr>
        <w:pStyle w:val="SingleTxtG"/>
        <w:numPr>
          <w:ilvl w:val="0"/>
          <w:numId w:val="3"/>
        </w:numPr>
        <w:tabs>
          <w:tab w:val="left" w:pos="2551"/>
        </w:tabs>
        <w:spacing w:after="0" w:line="240" w:lineRule="auto"/>
        <w:ind w:left="782" w:right="0" w:hanging="357"/>
        <w:rPr>
          <w:sz w:val="24"/>
          <w:szCs w:val="24"/>
          <w:shd w:val="clear" w:color="auto" w:fill="FEFEFE"/>
        </w:rPr>
      </w:pPr>
      <w:r w:rsidRPr="000A54E2">
        <w:rPr>
          <w:sz w:val="24"/>
          <w:szCs w:val="24"/>
          <w:shd w:val="clear" w:color="auto" w:fill="FEFEFE"/>
        </w:rPr>
        <w:t>promoting the participation of women entrepreneurs with innovative ideas under the Horizon 2020 program</w:t>
      </w:r>
      <w:r w:rsidR="00B807EF" w:rsidRPr="000A54E2">
        <w:rPr>
          <w:sz w:val="24"/>
          <w:szCs w:val="24"/>
          <w:shd w:val="clear" w:color="auto" w:fill="FEFEFE"/>
        </w:rPr>
        <w:t>me;</w:t>
      </w:r>
    </w:p>
    <w:p w:rsidR="00B807EF" w:rsidRPr="000A54E2" w:rsidRDefault="009A4AF5" w:rsidP="004B654E">
      <w:pPr>
        <w:pStyle w:val="SingleTxtG"/>
        <w:numPr>
          <w:ilvl w:val="0"/>
          <w:numId w:val="3"/>
        </w:numPr>
        <w:tabs>
          <w:tab w:val="left" w:pos="2551"/>
        </w:tabs>
        <w:spacing w:after="0" w:line="240" w:lineRule="auto"/>
        <w:ind w:left="782" w:right="0" w:hanging="357"/>
        <w:rPr>
          <w:sz w:val="24"/>
          <w:szCs w:val="24"/>
          <w:shd w:val="clear" w:color="auto" w:fill="FEFEFE"/>
        </w:rPr>
      </w:pPr>
      <w:r w:rsidRPr="000A54E2">
        <w:rPr>
          <w:sz w:val="24"/>
          <w:szCs w:val="24"/>
          <w:shd w:val="clear" w:color="auto" w:fill="FEFEFE"/>
        </w:rPr>
        <w:t xml:space="preserve">maintaining an effective system for the adaptation of </w:t>
      </w:r>
      <w:r w:rsidR="008D1D64" w:rsidRPr="008D1D64">
        <w:rPr>
          <w:sz w:val="24"/>
          <w:szCs w:val="24"/>
          <w:shd w:val="clear" w:color="auto" w:fill="FEFEFE"/>
          <w:lang w:val="en-US"/>
        </w:rPr>
        <w:t>retired military personnel</w:t>
      </w:r>
      <w:r w:rsidR="00B807EF" w:rsidRPr="000A54E2">
        <w:rPr>
          <w:sz w:val="24"/>
          <w:szCs w:val="24"/>
          <w:shd w:val="clear" w:color="auto" w:fill="FEFEFE"/>
        </w:rPr>
        <w:t>;</w:t>
      </w:r>
    </w:p>
    <w:p w:rsidR="00B807EF" w:rsidRPr="000A54E2" w:rsidRDefault="009A4AF5" w:rsidP="004B654E">
      <w:pPr>
        <w:pStyle w:val="SingleTxtG"/>
        <w:numPr>
          <w:ilvl w:val="0"/>
          <w:numId w:val="3"/>
        </w:numPr>
        <w:tabs>
          <w:tab w:val="left" w:pos="2551"/>
        </w:tabs>
        <w:spacing w:after="0" w:line="240" w:lineRule="auto"/>
        <w:ind w:left="782" w:right="0" w:hanging="357"/>
        <w:rPr>
          <w:sz w:val="24"/>
          <w:szCs w:val="24"/>
          <w:shd w:val="clear" w:color="auto" w:fill="FEFEFE"/>
        </w:rPr>
      </w:pPr>
      <w:r w:rsidRPr="000A54E2">
        <w:rPr>
          <w:sz w:val="24"/>
          <w:szCs w:val="24"/>
          <w:shd w:val="clear" w:color="auto" w:fill="FEFEFE"/>
        </w:rPr>
        <w:t>providing care services to persons seeking international protection</w:t>
      </w:r>
      <w:r w:rsidR="00B807EF" w:rsidRPr="000A54E2">
        <w:rPr>
          <w:sz w:val="24"/>
          <w:szCs w:val="24"/>
          <w:shd w:val="clear" w:color="auto" w:fill="FEFEFE"/>
        </w:rPr>
        <w:t>;</w:t>
      </w:r>
    </w:p>
    <w:p w:rsidR="00865A25" w:rsidRPr="000A54E2" w:rsidRDefault="009A4AF5" w:rsidP="004B654E">
      <w:pPr>
        <w:pStyle w:val="SingleTxtG"/>
        <w:numPr>
          <w:ilvl w:val="0"/>
          <w:numId w:val="3"/>
        </w:numPr>
        <w:tabs>
          <w:tab w:val="left" w:pos="2551"/>
        </w:tabs>
        <w:spacing w:line="240" w:lineRule="auto"/>
        <w:ind w:left="782" w:right="0" w:hanging="357"/>
        <w:rPr>
          <w:sz w:val="24"/>
          <w:szCs w:val="24"/>
          <w:shd w:val="clear" w:color="auto" w:fill="FEFEFE"/>
        </w:rPr>
      </w:pPr>
      <w:r w:rsidRPr="000A54E2">
        <w:rPr>
          <w:sz w:val="24"/>
          <w:szCs w:val="24"/>
          <w:shd w:val="clear" w:color="auto" w:fill="FEFEFE"/>
        </w:rPr>
        <w:t>improving the legal framework in the field of violence against women and domestic violence</w:t>
      </w:r>
      <w:r w:rsidR="00865A25" w:rsidRPr="000A54E2">
        <w:rPr>
          <w:sz w:val="24"/>
          <w:szCs w:val="24"/>
          <w:shd w:val="clear" w:color="auto" w:fill="FEFEFE"/>
        </w:rPr>
        <w:t>.</w:t>
      </w:r>
    </w:p>
    <w:p w:rsidR="00BA78A6" w:rsidRPr="00596848" w:rsidRDefault="009A4AF5" w:rsidP="004B654E">
      <w:pPr>
        <w:pStyle w:val="SingleTxtG"/>
        <w:numPr>
          <w:ilvl w:val="0"/>
          <w:numId w:val="2"/>
        </w:numPr>
        <w:tabs>
          <w:tab w:val="left" w:pos="2551"/>
        </w:tabs>
        <w:spacing w:line="240" w:lineRule="auto"/>
        <w:ind w:left="419" w:right="0" w:hanging="357"/>
        <w:rPr>
          <w:sz w:val="24"/>
          <w:szCs w:val="24"/>
          <w:shd w:val="clear" w:color="auto" w:fill="FEFEFE"/>
        </w:rPr>
      </w:pPr>
      <w:r w:rsidRPr="000A54E2">
        <w:rPr>
          <w:sz w:val="24"/>
          <w:szCs w:val="24"/>
        </w:rPr>
        <w:t xml:space="preserve">During the period of 01.07.2018 </w:t>
      </w:r>
      <w:r w:rsidRPr="00596848">
        <w:rPr>
          <w:sz w:val="24"/>
          <w:szCs w:val="24"/>
        </w:rPr>
        <w:t>– 30.08.2019</w:t>
      </w:r>
      <w:r w:rsidRPr="00EE2DE6">
        <w:rPr>
          <w:sz w:val="24"/>
          <w:szCs w:val="24"/>
        </w:rPr>
        <w:t xml:space="preserve">, </w:t>
      </w:r>
      <w:r w:rsidR="008D1D64" w:rsidRPr="00EE2DE6">
        <w:rPr>
          <w:sz w:val="24"/>
          <w:szCs w:val="24"/>
        </w:rPr>
        <w:t>five</w:t>
      </w:r>
      <w:r w:rsidRPr="00EE2DE6">
        <w:rPr>
          <w:sz w:val="24"/>
          <w:szCs w:val="24"/>
        </w:rPr>
        <w:t xml:space="preserve"> meetings of the National Council for Equality between Women and Men were held</w:t>
      </w:r>
      <w:r w:rsidR="00865A25" w:rsidRPr="00EE2DE6">
        <w:rPr>
          <w:sz w:val="24"/>
          <w:szCs w:val="24"/>
        </w:rPr>
        <w:t xml:space="preserve">, as well </w:t>
      </w:r>
      <w:r w:rsidR="00865A25" w:rsidRPr="00596848">
        <w:rPr>
          <w:sz w:val="24"/>
          <w:szCs w:val="24"/>
        </w:rPr>
        <w:t>as</w:t>
      </w:r>
      <w:r w:rsidRPr="00596848">
        <w:rPr>
          <w:sz w:val="24"/>
          <w:szCs w:val="24"/>
        </w:rPr>
        <w:t xml:space="preserve"> two trainings of the coordinators on gender equality on the following topics: "</w:t>
      </w:r>
      <w:r w:rsidRPr="00596848">
        <w:rPr>
          <w:i/>
          <w:sz w:val="24"/>
          <w:szCs w:val="24"/>
        </w:rPr>
        <w:t>Current aspects of the normative base and policy on gender equality</w:t>
      </w:r>
      <w:r w:rsidRPr="00596848">
        <w:rPr>
          <w:sz w:val="24"/>
          <w:szCs w:val="24"/>
        </w:rPr>
        <w:t>" and "</w:t>
      </w:r>
      <w:r w:rsidRPr="00596848">
        <w:rPr>
          <w:i/>
          <w:sz w:val="24"/>
          <w:szCs w:val="24"/>
        </w:rPr>
        <w:t>Implementation of the policy on equality between men and women – practical aspects</w:t>
      </w:r>
      <w:r w:rsidRPr="00596848">
        <w:rPr>
          <w:sz w:val="24"/>
          <w:szCs w:val="24"/>
        </w:rPr>
        <w:t>."</w:t>
      </w:r>
    </w:p>
    <w:p w:rsidR="00C3647A" w:rsidRPr="00596848" w:rsidRDefault="005D7C57"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lastRenderedPageBreak/>
        <w:t>According to the information from the survey "</w:t>
      </w:r>
      <w:r w:rsidRPr="00596848">
        <w:rPr>
          <w:rFonts w:ascii="Times New Roman" w:hAnsi="Times New Roman" w:cs="Times New Roman"/>
          <w:i/>
          <w:sz w:val="24"/>
          <w:szCs w:val="28"/>
          <w:lang w:val="en-GB"/>
        </w:rPr>
        <w:t>Women and Men in the Republic of Bulgaria 2018</w:t>
      </w:r>
      <w:r w:rsidRPr="00596848">
        <w:rPr>
          <w:rFonts w:ascii="Times New Roman" w:hAnsi="Times New Roman" w:cs="Times New Roman"/>
          <w:sz w:val="24"/>
          <w:szCs w:val="28"/>
          <w:lang w:val="en-GB"/>
        </w:rPr>
        <w:t>", conducted by the NSI</w:t>
      </w:r>
      <w:r w:rsidRPr="00596848">
        <w:rPr>
          <w:rStyle w:val="EndnoteReference"/>
          <w:rFonts w:ascii="Times New Roman" w:hAnsi="Times New Roman" w:cs="Times New Roman"/>
          <w:sz w:val="24"/>
          <w:szCs w:val="28"/>
          <w:lang w:val="en-GB"/>
        </w:rPr>
        <w:endnoteReference w:id="8"/>
      </w:r>
      <w:r w:rsidRPr="00596848">
        <w:rPr>
          <w:rFonts w:ascii="Times New Roman" w:hAnsi="Times New Roman" w:cs="Times New Roman"/>
          <w:sz w:val="24"/>
          <w:szCs w:val="28"/>
          <w:lang w:val="en-GB"/>
        </w:rPr>
        <w:t>, as of 1 August 2018, 27.1% of the MPs, 23.8% of the members of Government and 12.8% of the mayors of municipalities are women</w:t>
      </w:r>
      <w:r w:rsidR="008D1D64" w:rsidRPr="008D1D64">
        <w:rPr>
          <w:rFonts w:ascii="Times New Roman" w:hAnsi="Times New Roman" w:cs="Times New Roman"/>
          <w:sz w:val="24"/>
          <w:szCs w:val="28"/>
          <w:lang w:val="en-GB"/>
        </w:rPr>
        <w:t>, including the</w:t>
      </w:r>
      <w:r w:rsidRPr="00596848">
        <w:rPr>
          <w:rFonts w:ascii="Times New Roman" w:hAnsi="Times New Roman" w:cs="Times New Roman"/>
          <w:sz w:val="24"/>
          <w:szCs w:val="28"/>
          <w:lang w:val="en-GB"/>
        </w:rPr>
        <w:t xml:space="preserve"> speaker of the Parliament, the Vice-President</w:t>
      </w:r>
      <w:r w:rsidR="002D3240" w:rsidRPr="00596848">
        <w:rPr>
          <w:rFonts w:ascii="Times New Roman" w:hAnsi="Times New Roman" w:cs="Times New Roman"/>
          <w:sz w:val="24"/>
          <w:szCs w:val="28"/>
          <w:lang w:val="en-GB"/>
        </w:rPr>
        <w:t>, and the mayor of the capital.</w:t>
      </w:r>
      <w:r w:rsidR="00920E71" w:rsidRPr="00596848">
        <w:rPr>
          <w:rFonts w:ascii="Times New Roman" w:hAnsi="Times New Roman" w:cs="Times New Roman"/>
          <w:sz w:val="24"/>
          <w:szCs w:val="28"/>
          <w:lang w:val="en-GB"/>
        </w:rPr>
        <w:t xml:space="preserve"> In the 2019 </w:t>
      </w:r>
      <w:r w:rsidR="00EE2DE6" w:rsidRPr="00596848">
        <w:rPr>
          <w:rFonts w:ascii="Times New Roman" w:hAnsi="Times New Roman" w:cs="Times New Roman"/>
          <w:sz w:val="24"/>
          <w:szCs w:val="28"/>
          <w:lang w:val="en-GB"/>
        </w:rPr>
        <w:t>World Bank</w:t>
      </w:r>
      <w:r w:rsidR="00EE2DE6" w:rsidRPr="00596848">
        <w:rPr>
          <w:rFonts w:ascii="Times New Roman" w:hAnsi="Times New Roman" w:cs="Times New Roman"/>
          <w:i/>
          <w:sz w:val="24"/>
          <w:szCs w:val="28"/>
          <w:lang w:val="en-GB"/>
        </w:rPr>
        <w:t xml:space="preserve"> </w:t>
      </w:r>
      <w:r w:rsidR="00920E71" w:rsidRPr="00596848">
        <w:rPr>
          <w:rFonts w:ascii="Times New Roman" w:hAnsi="Times New Roman" w:cs="Times New Roman"/>
          <w:i/>
          <w:sz w:val="24"/>
          <w:szCs w:val="28"/>
          <w:lang w:val="en-GB"/>
        </w:rPr>
        <w:t xml:space="preserve">Women, Business and </w:t>
      </w:r>
      <w:r w:rsidR="008D1D64">
        <w:rPr>
          <w:rFonts w:ascii="Times New Roman" w:hAnsi="Times New Roman" w:cs="Times New Roman"/>
          <w:i/>
          <w:sz w:val="24"/>
          <w:szCs w:val="28"/>
          <w:lang w:val="en-GB"/>
        </w:rPr>
        <w:t>L</w:t>
      </w:r>
      <w:r w:rsidR="00920E71" w:rsidRPr="00596848">
        <w:rPr>
          <w:rFonts w:ascii="Times New Roman" w:hAnsi="Times New Roman" w:cs="Times New Roman"/>
          <w:i/>
          <w:sz w:val="24"/>
          <w:szCs w:val="28"/>
          <w:lang w:val="en-GB"/>
        </w:rPr>
        <w:t>aw</w:t>
      </w:r>
      <w:r w:rsidR="00920E71" w:rsidRPr="00596848">
        <w:rPr>
          <w:rFonts w:ascii="Times New Roman" w:hAnsi="Times New Roman" w:cs="Times New Roman"/>
          <w:sz w:val="24"/>
          <w:szCs w:val="28"/>
          <w:lang w:val="en-GB"/>
        </w:rPr>
        <w:t xml:space="preserve"> report, Bulgaria is among the best performing countries in the world with a score of 93.75 points out of a maximum of 100. In addition, our country is the first in the world on the indicator related to the legal and institutional frameworks that shape the economic opportunities of women and improving gender equality.</w:t>
      </w:r>
    </w:p>
    <w:p w:rsidR="002D3240" w:rsidRPr="00596848" w:rsidRDefault="002D3240"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In the labour market, according to Eurostat data, 46.6% of the employed, incl. 38.5% of managers are women (for the EU these indicators are 46.1% and 33.9% respectively). For 2018, Eurostat reports an 8.2% employment gap for Bulgaria (compared to 11.6% for the EU). According to NSI data for 2018, women are 26.7% of the employers in the country. The gender pay gap for three consecutive years decreased from 15.4% in 2015, to 14.4% in 2016 and to 13.6% in 2017, compared to 16% for the EU.</w:t>
      </w:r>
      <w:r w:rsidR="00920E71" w:rsidRPr="00596848">
        <w:rPr>
          <w:rFonts w:ascii="Times New Roman" w:hAnsi="Times New Roman" w:cs="Times New Roman"/>
          <w:sz w:val="24"/>
          <w:szCs w:val="28"/>
          <w:lang w:val="en-GB"/>
        </w:rPr>
        <w:t xml:space="preserve"> Bulgaria sees the inclusion of women in the economic life as critical, especially given the fact that poverty and social exclusion are closely related to inequality and unequal treatment. Women contribute to build a more sustainable and green economic pattern.</w:t>
      </w:r>
    </w:p>
    <w:p w:rsidR="002D3240" w:rsidRPr="00596848" w:rsidRDefault="005E13D6"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Unemployed women have equal access and participate in all program</w:t>
      </w:r>
      <w:r w:rsidR="00EB56BA">
        <w:rPr>
          <w:rFonts w:ascii="Times New Roman" w:hAnsi="Times New Roman" w:cs="Times New Roman"/>
          <w:sz w:val="24"/>
          <w:szCs w:val="28"/>
        </w:rPr>
        <w:t>me</w:t>
      </w:r>
      <w:r w:rsidR="00EB56BA">
        <w:rPr>
          <w:rFonts w:ascii="Times New Roman" w:hAnsi="Times New Roman" w:cs="Times New Roman"/>
          <w:sz w:val="24"/>
          <w:szCs w:val="28"/>
          <w:lang w:val="en-GB"/>
        </w:rPr>
        <w:t>s, projects and measures i</w:t>
      </w:r>
      <w:r w:rsidRPr="00596848">
        <w:rPr>
          <w:rFonts w:ascii="Times New Roman" w:hAnsi="Times New Roman" w:cs="Times New Roman"/>
          <w:sz w:val="24"/>
          <w:szCs w:val="28"/>
          <w:lang w:val="en-GB"/>
        </w:rPr>
        <w:t xml:space="preserve">n the labour market. Long-term unemployed women are assisted by services for activation and inclusion in a sustainable employment. </w:t>
      </w:r>
      <w:r w:rsidR="008D1D64">
        <w:rPr>
          <w:rFonts w:ascii="Times New Roman" w:hAnsi="Times New Roman" w:cs="Times New Roman"/>
          <w:sz w:val="24"/>
          <w:szCs w:val="28"/>
          <w:lang w:val="en-GB"/>
        </w:rPr>
        <w:t>S</w:t>
      </w:r>
      <w:r w:rsidRPr="00596848">
        <w:rPr>
          <w:rFonts w:ascii="Times New Roman" w:hAnsi="Times New Roman" w:cs="Times New Roman"/>
          <w:sz w:val="24"/>
          <w:szCs w:val="28"/>
          <w:lang w:val="en-GB"/>
        </w:rPr>
        <w:t xml:space="preserve">ervices are provided for active behaviour in the labour market, </w:t>
      </w:r>
      <w:r w:rsidR="008D1D64" w:rsidRPr="008D1D64">
        <w:rPr>
          <w:rFonts w:ascii="Times New Roman" w:hAnsi="Times New Roman" w:cs="Times New Roman"/>
          <w:sz w:val="24"/>
          <w:szCs w:val="28"/>
          <w:lang w:val="en-GB"/>
        </w:rPr>
        <w:t xml:space="preserve">participation </w:t>
      </w:r>
      <w:r w:rsidRPr="00596848">
        <w:rPr>
          <w:rFonts w:ascii="Times New Roman" w:hAnsi="Times New Roman" w:cs="Times New Roman"/>
          <w:sz w:val="24"/>
          <w:szCs w:val="28"/>
          <w:lang w:val="en-GB"/>
        </w:rPr>
        <w:t>in job search workshops, provision of vocational guidance and counselling. Financial incentives are in place for employers who create jobs and hire full-time or part-time single parents/adoptive parents with children up to 5 years of age. In 2018, 129,521 women (56.5% of all people who started working) were recruited, most of whom were supported b</w:t>
      </w:r>
      <w:r w:rsidR="009C11BC" w:rsidRPr="00596848">
        <w:rPr>
          <w:rFonts w:ascii="Times New Roman" w:hAnsi="Times New Roman" w:cs="Times New Roman"/>
          <w:sz w:val="24"/>
          <w:szCs w:val="28"/>
          <w:lang w:val="en-GB"/>
        </w:rPr>
        <w:t>y employment mediation services</w:t>
      </w:r>
      <w:r w:rsidRPr="00596848">
        <w:rPr>
          <w:rFonts w:ascii="Times New Roman" w:hAnsi="Times New Roman" w:cs="Times New Roman"/>
          <w:sz w:val="24"/>
          <w:szCs w:val="28"/>
          <w:lang w:val="en-GB"/>
        </w:rPr>
        <w:t>. Between January and July 2019, 77</w:t>
      </w:r>
      <w:r w:rsidR="009C11BC" w:rsidRPr="00596848">
        <w:rPr>
          <w:rFonts w:ascii="Times New Roman" w:hAnsi="Times New Roman" w:cs="Times New Roman"/>
          <w:sz w:val="24"/>
          <w:szCs w:val="28"/>
          <w:lang w:val="en-GB"/>
        </w:rPr>
        <w:t>,762 women went into employment.</w:t>
      </w:r>
    </w:p>
    <w:p w:rsidR="00F61CC8" w:rsidRPr="00596848" w:rsidRDefault="00F61CC8" w:rsidP="004B654E">
      <w:pPr>
        <w:spacing w:after="120" w:line="240" w:lineRule="auto"/>
        <w:rPr>
          <w:rFonts w:ascii="Times New Roman" w:hAnsi="Times New Roman" w:cs="Times New Roman"/>
          <w:sz w:val="24"/>
          <w:szCs w:val="28"/>
          <w:lang w:val="en-GB"/>
        </w:rPr>
      </w:pPr>
    </w:p>
    <w:p w:rsidR="00B23D64" w:rsidRPr="00596848" w:rsidRDefault="00B23D64" w:rsidP="004B654E">
      <w:pPr>
        <w:spacing w:after="120" w:line="240" w:lineRule="auto"/>
        <w:ind w:left="567" w:firstLine="0"/>
        <w:rPr>
          <w:rFonts w:ascii="Times New Roman" w:hAnsi="Times New Roman" w:cs="Times New Roman"/>
          <w:b/>
          <w:sz w:val="24"/>
          <w:szCs w:val="28"/>
          <w:lang w:val="en-GB"/>
        </w:rPr>
      </w:pPr>
      <w:r w:rsidRPr="00596848">
        <w:rPr>
          <w:rFonts w:ascii="Times New Roman" w:hAnsi="Times New Roman" w:cs="Times New Roman"/>
          <w:b/>
          <w:sz w:val="24"/>
          <w:szCs w:val="28"/>
          <w:lang w:val="en-GB"/>
        </w:rPr>
        <w:t>Fight against discrimination and violence against women and girls, incl. domestic violence (Recommendations 47</w:t>
      </w:r>
      <w:r w:rsidR="00457E7B" w:rsidRPr="00596848">
        <w:rPr>
          <w:rFonts w:ascii="Times New Roman" w:hAnsi="Times New Roman" w:cs="Times New Roman"/>
          <w:b/>
          <w:sz w:val="24"/>
          <w:szCs w:val="28"/>
          <w:lang w:val="en-GB"/>
        </w:rPr>
        <w:t>;</w:t>
      </w:r>
      <w:r w:rsidRPr="00596848">
        <w:rPr>
          <w:rFonts w:ascii="Times New Roman" w:hAnsi="Times New Roman" w:cs="Times New Roman"/>
          <w:b/>
          <w:sz w:val="24"/>
          <w:szCs w:val="28"/>
          <w:lang w:val="en-GB"/>
        </w:rPr>
        <w:t xml:space="preserve"> 49-54</w:t>
      </w:r>
      <w:r w:rsidR="00457E7B" w:rsidRPr="00596848">
        <w:rPr>
          <w:rFonts w:ascii="Times New Roman" w:hAnsi="Times New Roman" w:cs="Times New Roman"/>
          <w:b/>
          <w:sz w:val="24"/>
          <w:szCs w:val="28"/>
          <w:lang w:val="en-GB"/>
        </w:rPr>
        <w:t xml:space="preserve">; </w:t>
      </w:r>
      <w:r w:rsidRPr="00596848">
        <w:rPr>
          <w:rFonts w:ascii="Times New Roman" w:hAnsi="Times New Roman" w:cs="Times New Roman"/>
          <w:b/>
          <w:sz w:val="24"/>
          <w:szCs w:val="28"/>
          <w:lang w:val="en-GB"/>
        </w:rPr>
        <w:t>90-98</w:t>
      </w:r>
      <w:r w:rsidR="00457E7B" w:rsidRPr="00596848">
        <w:rPr>
          <w:rFonts w:ascii="Times New Roman" w:hAnsi="Times New Roman" w:cs="Times New Roman"/>
          <w:b/>
          <w:sz w:val="24"/>
          <w:szCs w:val="28"/>
          <w:lang w:val="en-GB"/>
        </w:rPr>
        <w:t>;</w:t>
      </w:r>
      <w:r w:rsidRPr="00596848">
        <w:rPr>
          <w:rFonts w:ascii="Times New Roman" w:hAnsi="Times New Roman" w:cs="Times New Roman"/>
          <w:b/>
          <w:sz w:val="24"/>
          <w:szCs w:val="28"/>
          <w:lang w:val="en-GB"/>
        </w:rPr>
        <w:t xml:space="preserve"> 116)</w:t>
      </w:r>
    </w:p>
    <w:p w:rsidR="003A6515" w:rsidRPr="00596848" w:rsidRDefault="003A6515"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Bulgaria is strongly engaged with efforts to prevent and combat domestic violence. In February 2019, legislative amendments to the Criminal Code were adopted regulating the protection of the rights of victims of violence, including domestic violence. These legislative changes aim to improve the legal framework in order to prevent and adequately and comprehensively counteract these forms of criminal </w:t>
      </w:r>
      <w:r w:rsidR="00E9699C" w:rsidRPr="00596848">
        <w:rPr>
          <w:rFonts w:ascii="Times New Roman" w:hAnsi="Times New Roman" w:cs="Times New Roman"/>
          <w:sz w:val="24"/>
          <w:szCs w:val="28"/>
          <w:lang w:val="en-GB"/>
        </w:rPr>
        <w:t>behaviour</w:t>
      </w:r>
      <w:r w:rsidR="00C6746B" w:rsidRPr="00596848">
        <w:rPr>
          <w:rFonts w:ascii="Times New Roman" w:hAnsi="Times New Roman" w:cs="Times New Roman"/>
          <w:sz w:val="24"/>
          <w:szCs w:val="28"/>
          <w:lang w:val="en-GB"/>
        </w:rPr>
        <w:t xml:space="preserve">, </w:t>
      </w:r>
      <w:r w:rsidRPr="00596848">
        <w:rPr>
          <w:rFonts w:ascii="Times New Roman" w:hAnsi="Times New Roman" w:cs="Times New Roman"/>
          <w:sz w:val="24"/>
          <w:szCs w:val="28"/>
          <w:lang w:val="en-GB"/>
        </w:rPr>
        <w:t>introduc</w:t>
      </w:r>
      <w:r w:rsidR="00C6746B" w:rsidRPr="00596848">
        <w:rPr>
          <w:rFonts w:ascii="Times New Roman" w:hAnsi="Times New Roman" w:cs="Times New Roman"/>
          <w:sz w:val="24"/>
          <w:szCs w:val="28"/>
          <w:lang w:val="en-GB"/>
        </w:rPr>
        <w:t>ing</w:t>
      </w:r>
      <w:r w:rsidRPr="00596848">
        <w:rPr>
          <w:rFonts w:ascii="Times New Roman" w:hAnsi="Times New Roman" w:cs="Times New Roman"/>
          <w:sz w:val="24"/>
          <w:szCs w:val="28"/>
          <w:lang w:val="en-GB"/>
        </w:rPr>
        <w:t xml:space="preserve"> relevant international standards.</w:t>
      </w:r>
      <w:r w:rsidR="006B522A">
        <w:rPr>
          <w:rFonts w:ascii="Times New Roman" w:hAnsi="Times New Roman" w:cs="Times New Roman"/>
          <w:sz w:val="24"/>
          <w:szCs w:val="28"/>
          <w:lang w:val="en-GB"/>
        </w:rPr>
        <w:t xml:space="preserve"> Furthermore, a definition for </w:t>
      </w:r>
      <w:r w:rsidR="006B522A">
        <w:rPr>
          <w:rFonts w:ascii="Times New Roman" w:hAnsi="Times New Roman" w:cs="Times New Roman"/>
          <w:sz w:val="24"/>
          <w:szCs w:val="28"/>
        </w:rPr>
        <w:t>“</w:t>
      </w:r>
      <w:r w:rsidR="006B522A" w:rsidRPr="006B522A">
        <w:rPr>
          <w:rFonts w:ascii="Times New Roman" w:hAnsi="Times New Roman" w:cs="Times New Roman"/>
          <w:sz w:val="24"/>
          <w:szCs w:val="28"/>
          <w:lang w:val="en"/>
        </w:rPr>
        <w:t>psychological harassment</w:t>
      </w:r>
      <w:r w:rsidR="006B522A">
        <w:rPr>
          <w:rFonts w:ascii="Times New Roman" w:hAnsi="Times New Roman" w:cs="Times New Roman"/>
          <w:sz w:val="24"/>
          <w:szCs w:val="28"/>
        </w:rPr>
        <w:t>” has been introduced.</w:t>
      </w:r>
    </w:p>
    <w:p w:rsidR="00507E47" w:rsidRDefault="001E24D9" w:rsidP="00CF7716">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All forms of domestic violence </w:t>
      </w:r>
      <w:r w:rsidR="006B522A">
        <w:rPr>
          <w:rFonts w:ascii="Times New Roman" w:hAnsi="Times New Roman" w:cs="Times New Roman"/>
          <w:sz w:val="24"/>
          <w:szCs w:val="28"/>
          <w:lang w:val="en-GB"/>
        </w:rPr>
        <w:t>are</w:t>
      </w:r>
      <w:r w:rsidRPr="00596848">
        <w:rPr>
          <w:rFonts w:ascii="Times New Roman" w:hAnsi="Times New Roman" w:cs="Times New Roman"/>
          <w:sz w:val="24"/>
          <w:szCs w:val="28"/>
          <w:lang w:val="en-GB"/>
        </w:rPr>
        <w:t xml:space="preserve"> criminalized. </w:t>
      </w:r>
      <w:r w:rsidR="00BC40CC" w:rsidRPr="00596848">
        <w:rPr>
          <w:rFonts w:ascii="Times New Roman" w:hAnsi="Times New Roman" w:cs="Times New Roman"/>
          <w:sz w:val="24"/>
          <w:szCs w:val="28"/>
          <w:lang w:val="en-GB"/>
        </w:rPr>
        <w:t xml:space="preserve">The cases in which the crime was committed "in the conditions of domestic violence" </w:t>
      </w:r>
      <w:r w:rsidR="008D1D64" w:rsidRPr="008D1D64">
        <w:rPr>
          <w:rFonts w:ascii="Times New Roman" w:hAnsi="Times New Roman" w:cs="Times New Roman"/>
          <w:sz w:val="24"/>
          <w:szCs w:val="28"/>
          <w:lang w:val="en-GB"/>
        </w:rPr>
        <w:t xml:space="preserve">by definition </w:t>
      </w:r>
      <w:r w:rsidR="007F6882" w:rsidRPr="00596848">
        <w:rPr>
          <w:rFonts w:ascii="Times New Roman" w:hAnsi="Times New Roman" w:cs="Times New Roman"/>
          <w:sz w:val="24"/>
          <w:szCs w:val="28"/>
          <w:lang w:val="en-GB"/>
        </w:rPr>
        <w:t>include circumstances of systematic pressure, of physical, sexual or mental violence, economic dependency, forced restriction of privacy, etc.</w:t>
      </w:r>
      <w:r w:rsidR="00764787" w:rsidRPr="00596848">
        <w:rPr>
          <w:rFonts w:ascii="Times New Roman" w:hAnsi="Times New Roman" w:cs="Times New Roman"/>
          <w:sz w:val="24"/>
          <w:szCs w:val="28"/>
          <w:lang w:val="en-GB"/>
        </w:rPr>
        <w:t xml:space="preserve"> According to the statistics of the MoI</w:t>
      </w:r>
      <w:r w:rsidR="00764787" w:rsidRPr="00596848">
        <w:rPr>
          <w:rStyle w:val="EndnoteReference"/>
          <w:rFonts w:ascii="Times New Roman" w:hAnsi="Times New Roman" w:cs="Times New Roman"/>
          <w:sz w:val="24"/>
          <w:szCs w:val="28"/>
          <w:lang w:val="en-GB"/>
        </w:rPr>
        <w:endnoteReference w:id="9"/>
      </w:r>
      <w:r w:rsidR="00764787" w:rsidRPr="00596848">
        <w:rPr>
          <w:rFonts w:ascii="Times New Roman" w:hAnsi="Times New Roman" w:cs="Times New Roman"/>
          <w:sz w:val="24"/>
          <w:szCs w:val="28"/>
          <w:lang w:val="en-GB"/>
        </w:rPr>
        <w:t>, victims of domestic violence who have sought protection and have received restraining orders by the courts in the country have been consistently increasing over the last five years (from 1,185 in 2014 to 2,398 until October 2019).</w:t>
      </w:r>
    </w:p>
    <w:p w:rsidR="0019758F" w:rsidRPr="00596848" w:rsidRDefault="0019758F" w:rsidP="00CF7716">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Pr>
          <w:rFonts w:ascii="Times New Roman" w:hAnsi="Times New Roman" w:cs="Times New Roman"/>
          <w:sz w:val="24"/>
          <w:szCs w:val="28"/>
          <w:lang w:val="en-GB"/>
        </w:rPr>
        <w:t>T</w:t>
      </w:r>
      <w:r w:rsidRPr="0019758F">
        <w:rPr>
          <w:rFonts w:ascii="Times New Roman" w:hAnsi="Times New Roman" w:cs="Times New Roman"/>
          <w:sz w:val="24"/>
          <w:szCs w:val="28"/>
          <w:lang w:val="en"/>
        </w:rPr>
        <w:t>he Office of the Public Prosecutor</w:t>
      </w:r>
      <w:r>
        <w:rPr>
          <w:rFonts w:ascii="Times New Roman" w:hAnsi="Times New Roman" w:cs="Times New Roman"/>
          <w:sz w:val="24"/>
          <w:szCs w:val="28"/>
          <w:lang w:val="en"/>
        </w:rPr>
        <w:t xml:space="preserve"> adopted</w:t>
      </w:r>
      <w:r w:rsidRPr="0019758F">
        <w:rPr>
          <w:rFonts w:ascii="Times New Roman" w:hAnsi="Times New Roman" w:cs="Times New Roman"/>
          <w:sz w:val="24"/>
          <w:szCs w:val="28"/>
          <w:lang w:val="en"/>
        </w:rPr>
        <w:t xml:space="preserve"> Guidelines for</w:t>
      </w:r>
      <w:r w:rsidRPr="0019758F">
        <w:rPr>
          <w:color w:val="FF0000"/>
        </w:rPr>
        <w:t xml:space="preserve"> </w:t>
      </w:r>
      <w:r w:rsidRPr="0019758F">
        <w:rPr>
          <w:rFonts w:ascii="Times New Roman" w:hAnsi="Times New Roman" w:cs="Times New Roman"/>
          <w:sz w:val="24"/>
          <w:szCs w:val="28"/>
        </w:rPr>
        <w:t xml:space="preserve">reporting </w:t>
      </w:r>
      <w:r>
        <w:rPr>
          <w:rFonts w:ascii="Times New Roman" w:hAnsi="Times New Roman" w:cs="Times New Roman"/>
          <w:sz w:val="24"/>
          <w:szCs w:val="28"/>
        </w:rPr>
        <w:t xml:space="preserve">of </w:t>
      </w:r>
      <w:r w:rsidRPr="0019758F">
        <w:rPr>
          <w:rFonts w:ascii="Times New Roman" w:hAnsi="Times New Roman" w:cs="Times New Roman"/>
          <w:sz w:val="24"/>
          <w:szCs w:val="28"/>
        </w:rPr>
        <w:t>pre-trial proceedings</w:t>
      </w:r>
      <w:r w:rsidRPr="0019758F">
        <w:rPr>
          <w:rFonts w:ascii="Times New Roman" w:hAnsi="Times New Roman" w:cs="Times New Roman"/>
          <w:sz w:val="24"/>
          <w:szCs w:val="28"/>
          <w:lang w:val="en"/>
        </w:rPr>
        <w:t xml:space="preserve"> </w:t>
      </w:r>
      <w:r>
        <w:rPr>
          <w:rFonts w:ascii="Times New Roman" w:hAnsi="Times New Roman" w:cs="Times New Roman"/>
          <w:sz w:val="24"/>
          <w:szCs w:val="28"/>
          <w:lang w:val="en"/>
        </w:rPr>
        <w:t xml:space="preserve">of </w:t>
      </w:r>
      <w:r w:rsidRPr="0019758F">
        <w:rPr>
          <w:rFonts w:ascii="Times New Roman" w:hAnsi="Times New Roman" w:cs="Times New Roman"/>
          <w:sz w:val="24"/>
          <w:szCs w:val="28"/>
          <w:lang w:val="en"/>
        </w:rPr>
        <w:t xml:space="preserve">domestic violence </w:t>
      </w:r>
      <w:r>
        <w:rPr>
          <w:rFonts w:ascii="Times New Roman" w:hAnsi="Times New Roman" w:cs="Times New Roman"/>
          <w:sz w:val="24"/>
          <w:szCs w:val="28"/>
          <w:lang w:val="en"/>
        </w:rPr>
        <w:t>cases. All cases</w:t>
      </w:r>
      <w:r w:rsidRPr="0019758F">
        <w:rPr>
          <w:rFonts w:ascii="Times New Roman" w:hAnsi="Times New Roman" w:cs="Times New Roman"/>
          <w:sz w:val="24"/>
          <w:szCs w:val="28"/>
          <w:lang w:val="en"/>
        </w:rPr>
        <w:t xml:space="preserve"> </w:t>
      </w:r>
      <w:r>
        <w:rPr>
          <w:rFonts w:ascii="Times New Roman" w:hAnsi="Times New Roman" w:cs="Times New Roman"/>
          <w:sz w:val="24"/>
          <w:szCs w:val="28"/>
          <w:lang w:val="en"/>
        </w:rPr>
        <w:t>are</w:t>
      </w:r>
      <w:r w:rsidRPr="0019758F">
        <w:rPr>
          <w:rFonts w:ascii="Times New Roman" w:hAnsi="Times New Roman" w:cs="Times New Roman"/>
          <w:sz w:val="24"/>
          <w:szCs w:val="28"/>
          <w:lang w:val="en"/>
        </w:rPr>
        <w:t xml:space="preserve"> registered </w:t>
      </w:r>
      <w:r>
        <w:rPr>
          <w:rFonts w:ascii="Times New Roman" w:hAnsi="Times New Roman" w:cs="Times New Roman"/>
          <w:sz w:val="24"/>
          <w:szCs w:val="28"/>
          <w:lang w:val="en"/>
        </w:rPr>
        <w:t>and reported to the police.</w:t>
      </w:r>
    </w:p>
    <w:p w:rsidR="00AF4144" w:rsidRPr="00596848" w:rsidRDefault="00AF4144" w:rsidP="00CF7716">
      <w:pPr>
        <w:pStyle w:val="ListParagraph"/>
        <w:numPr>
          <w:ilvl w:val="0"/>
          <w:numId w:val="2"/>
        </w:numPr>
        <w:spacing w:after="120" w:line="240" w:lineRule="auto"/>
        <w:ind w:left="419" w:hanging="357"/>
        <w:contextualSpacing w:val="0"/>
        <w:rPr>
          <w:rFonts w:ascii="Times New Roman" w:hAnsi="Times New Roman" w:cs="Times New Roman"/>
          <w:sz w:val="24"/>
          <w:szCs w:val="24"/>
          <w:lang w:val="en-GB"/>
        </w:rPr>
      </w:pPr>
      <w:r w:rsidRPr="00596848">
        <w:rPr>
          <w:rFonts w:ascii="Times New Roman" w:hAnsi="Times New Roman" w:cs="Times New Roman"/>
          <w:sz w:val="24"/>
          <w:szCs w:val="24"/>
          <w:lang w:val="en-GB"/>
        </w:rPr>
        <w:t xml:space="preserve">Under the Protection against Domestic Violence Act, every year a National Programme for Prevention and Protection against Domestic Violence is </w:t>
      </w:r>
      <w:r w:rsidR="0019758F">
        <w:rPr>
          <w:rFonts w:ascii="Times New Roman" w:hAnsi="Times New Roman" w:cs="Times New Roman"/>
          <w:sz w:val="24"/>
          <w:szCs w:val="24"/>
          <w:lang w:val="en-GB"/>
        </w:rPr>
        <w:t>adopted</w:t>
      </w:r>
      <w:r w:rsidRPr="00596848">
        <w:rPr>
          <w:rFonts w:ascii="Times New Roman" w:hAnsi="Times New Roman" w:cs="Times New Roman"/>
          <w:sz w:val="24"/>
          <w:szCs w:val="24"/>
          <w:lang w:val="en-GB"/>
        </w:rPr>
        <w:t>.</w:t>
      </w:r>
      <w:r w:rsidR="0019758F">
        <w:rPr>
          <w:rFonts w:ascii="Times New Roman" w:hAnsi="Times New Roman" w:cs="Times New Roman"/>
          <w:sz w:val="24"/>
          <w:szCs w:val="24"/>
          <w:lang w:val="en-GB"/>
        </w:rPr>
        <w:t xml:space="preserve"> </w:t>
      </w:r>
      <w:r w:rsidRPr="00596848">
        <w:rPr>
          <w:rFonts w:ascii="Times New Roman" w:hAnsi="Times New Roman" w:cs="Times New Roman"/>
          <w:sz w:val="24"/>
          <w:szCs w:val="24"/>
          <w:lang w:val="en-GB"/>
        </w:rPr>
        <w:t xml:space="preserve">Representatives of the civil society also take part and the programme is open to public discussions. Resources are allocated for financing </w:t>
      </w:r>
      <w:r w:rsidR="00CF7716" w:rsidRPr="00596848">
        <w:rPr>
          <w:rFonts w:ascii="Times New Roman" w:hAnsi="Times New Roman" w:cs="Times New Roman"/>
          <w:sz w:val="24"/>
          <w:szCs w:val="24"/>
          <w:lang w:val="en-GB"/>
        </w:rPr>
        <w:t>legal non-profit entities</w:t>
      </w:r>
      <w:r w:rsidR="00CF7716">
        <w:rPr>
          <w:rFonts w:ascii="Times New Roman" w:hAnsi="Times New Roman" w:cs="Times New Roman"/>
          <w:sz w:val="24"/>
          <w:szCs w:val="24"/>
          <w:lang w:val="en-GB"/>
        </w:rPr>
        <w:t>’</w:t>
      </w:r>
      <w:r w:rsidR="00CF7716" w:rsidRPr="00596848">
        <w:rPr>
          <w:rFonts w:ascii="Times New Roman" w:hAnsi="Times New Roman" w:cs="Times New Roman"/>
          <w:sz w:val="24"/>
          <w:szCs w:val="24"/>
          <w:lang w:val="en-GB"/>
        </w:rPr>
        <w:t xml:space="preserve"> </w:t>
      </w:r>
      <w:r w:rsidRPr="00596848">
        <w:rPr>
          <w:rFonts w:ascii="Times New Roman" w:hAnsi="Times New Roman" w:cs="Times New Roman"/>
          <w:sz w:val="24"/>
          <w:szCs w:val="24"/>
          <w:lang w:val="en-GB"/>
        </w:rPr>
        <w:t>project</w:t>
      </w:r>
      <w:r w:rsidR="00CF7716">
        <w:rPr>
          <w:rFonts w:ascii="Times New Roman" w:hAnsi="Times New Roman" w:cs="Times New Roman"/>
          <w:sz w:val="24"/>
          <w:szCs w:val="24"/>
          <w:lang w:val="en-GB"/>
        </w:rPr>
        <w:t xml:space="preserve">s for </w:t>
      </w:r>
      <w:r w:rsidRPr="00596848">
        <w:rPr>
          <w:rFonts w:ascii="Times New Roman" w:hAnsi="Times New Roman" w:cs="Times New Roman"/>
          <w:sz w:val="24"/>
          <w:szCs w:val="24"/>
          <w:lang w:val="en-GB"/>
        </w:rPr>
        <w:t>450</w:t>
      </w:r>
      <w:r w:rsidR="00CF7716">
        <w:rPr>
          <w:rFonts w:ascii="Times New Roman" w:hAnsi="Times New Roman" w:cs="Times New Roman"/>
          <w:sz w:val="24"/>
          <w:szCs w:val="24"/>
          <w:lang w:val="en-GB"/>
        </w:rPr>
        <w:t>,</w:t>
      </w:r>
      <w:r w:rsidRPr="00596848">
        <w:rPr>
          <w:rFonts w:ascii="Times New Roman" w:hAnsi="Times New Roman" w:cs="Times New Roman"/>
          <w:sz w:val="24"/>
          <w:szCs w:val="24"/>
          <w:lang w:val="en-GB"/>
        </w:rPr>
        <w:t xml:space="preserve">000 BGN for activities for prevention and protection against domestic violence, monitoring, social, psychological and legal aid, etc. </w:t>
      </w:r>
    </w:p>
    <w:p w:rsidR="00AF4144" w:rsidRPr="00596848" w:rsidRDefault="00AF4144" w:rsidP="00AF4144">
      <w:pPr>
        <w:pStyle w:val="ListParagraph"/>
        <w:numPr>
          <w:ilvl w:val="0"/>
          <w:numId w:val="2"/>
        </w:numPr>
        <w:spacing w:after="120" w:line="240" w:lineRule="auto"/>
        <w:ind w:left="419" w:hanging="357"/>
        <w:contextualSpacing w:val="0"/>
        <w:rPr>
          <w:rFonts w:ascii="Times New Roman" w:hAnsi="Times New Roman" w:cs="Times New Roman"/>
          <w:sz w:val="24"/>
          <w:szCs w:val="24"/>
          <w:lang w:val="en-GB"/>
        </w:rPr>
      </w:pPr>
      <w:r w:rsidRPr="00596848">
        <w:rPr>
          <w:rFonts w:ascii="Times New Roman" w:hAnsi="Times New Roman" w:cs="Times New Roman"/>
          <w:sz w:val="24"/>
          <w:szCs w:val="24"/>
          <w:lang w:val="en-GB"/>
        </w:rPr>
        <w:lastRenderedPageBreak/>
        <w:t xml:space="preserve">Amendments to the act have been prepared, providing for the establishment of a National Council for prevention and counteraction to domestic and gender-based violence with the Council of Ministers. It should function as an inter-institutional authority for coordination, monitoring and evaluation of the implementation of the policies and measure in the field of prevention and counteraction to domestic and gender-based violence. </w:t>
      </w:r>
    </w:p>
    <w:p w:rsidR="0059009D" w:rsidRPr="00CF7716" w:rsidRDefault="00616C82" w:rsidP="008D2861">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CF7716">
        <w:rPr>
          <w:rFonts w:ascii="Times New Roman" w:hAnsi="Times New Roman" w:cs="Times New Roman"/>
          <w:sz w:val="24"/>
          <w:szCs w:val="28"/>
          <w:lang w:val="en-GB"/>
        </w:rPr>
        <w:t>During the period 01.07.2018 – 30.08.2019, MLSP</w:t>
      </w:r>
      <w:r w:rsidRPr="00596848">
        <w:rPr>
          <w:rStyle w:val="EndnoteReference"/>
          <w:rFonts w:ascii="Times New Roman" w:hAnsi="Times New Roman" w:cs="Times New Roman"/>
          <w:sz w:val="24"/>
          <w:szCs w:val="28"/>
          <w:lang w:val="en-GB"/>
        </w:rPr>
        <w:endnoteReference w:id="10"/>
      </w:r>
      <w:r w:rsidRPr="00CF7716">
        <w:rPr>
          <w:rFonts w:ascii="Times New Roman" w:hAnsi="Times New Roman" w:cs="Times New Roman"/>
          <w:sz w:val="24"/>
          <w:szCs w:val="28"/>
          <w:lang w:val="en-GB"/>
        </w:rPr>
        <w:t xml:space="preserve"> continued the implementation of</w:t>
      </w:r>
      <w:r w:rsidR="008D1D64">
        <w:rPr>
          <w:rFonts w:ascii="Times New Roman" w:hAnsi="Times New Roman" w:cs="Times New Roman"/>
          <w:sz w:val="24"/>
          <w:szCs w:val="28"/>
          <w:lang w:val="en-GB"/>
        </w:rPr>
        <w:t xml:space="preserve"> the</w:t>
      </w:r>
      <w:r w:rsidRPr="00CF7716">
        <w:rPr>
          <w:rFonts w:ascii="Times New Roman" w:hAnsi="Times New Roman" w:cs="Times New Roman"/>
          <w:sz w:val="24"/>
          <w:szCs w:val="28"/>
          <w:lang w:val="en-GB"/>
        </w:rPr>
        <w:t xml:space="preserve"> project “</w:t>
      </w:r>
      <w:r w:rsidRPr="00CF7716">
        <w:rPr>
          <w:rFonts w:ascii="Times New Roman" w:hAnsi="Times New Roman" w:cs="Times New Roman"/>
          <w:i/>
          <w:sz w:val="24"/>
          <w:szCs w:val="28"/>
          <w:lang w:val="en-GB"/>
        </w:rPr>
        <w:t xml:space="preserve">Together </w:t>
      </w:r>
      <w:r w:rsidR="007D3BA3" w:rsidRPr="00CF7716">
        <w:rPr>
          <w:rFonts w:ascii="Times New Roman" w:hAnsi="Times New Roman" w:cs="Times New Roman"/>
          <w:i/>
          <w:sz w:val="24"/>
          <w:szCs w:val="28"/>
          <w:lang w:val="en-GB"/>
        </w:rPr>
        <w:t>against</w:t>
      </w:r>
      <w:r w:rsidRPr="00CF7716">
        <w:rPr>
          <w:rFonts w:ascii="Times New Roman" w:hAnsi="Times New Roman" w:cs="Times New Roman"/>
          <w:i/>
          <w:sz w:val="24"/>
          <w:szCs w:val="28"/>
          <w:lang w:val="en-GB"/>
        </w:rPr>
        <w:t xml:space="preserve"> Violence</w:t>
      </w:r>
      <w:r w:rsidRPr="00CF7716">
        <w:rPr>
          <w:rFonts w:ascii="Times New Roman" w:hAnsi="Times New Roman" w:cs="Times New Roman"/>
          <w:sz w:val="24"/>
          <w:szCs w:val="28"/>
          <w:lang w:val="en-GB"/>
        </w:rPr>
        <w:t>” under the OPHRD</w:t>
      </w:r>
      <w:r w:rsidRPr="00596848">
        <w:rPr>
          <w:rStyle w:val="EndnoteReference"/>
          <w:rFonts w:ascii="Times New Roman" w:hAnsi="Times New Roman" w:cs="Times New Roman"/>
          <w:sz w:val="24"/>
          <w:szCs w:val="28"/>
          <w:lang w:val="en-GB"/>
        </w:rPr>
        <w:endnoteReference w:id="11"/>
      </w:r>
      <w:r w:rsidRPr="00CF7716">
        <w:rPr>
          <w:rFonts w:ascii="Times New Roman" w:hAnsi="Times New Roman" w:cs="Times New Roman"/>
          <w:sz w:val="24"/>
          <w:szCs w:val="28"/>
          <w:lang w:val="en-GB"/>
        </w:rPr>
        <w:t xml:space="preserve"> 2014-2020. </w:t>
      </w:r>
      <w:r w:rsidR="00CD07D1" w:rsidRPr="00CF7716">
        <w:rPr>
          <w:rFonts w:ascii="Times New Roman" w:hAnsi="Times New Roman" w:cs="Times New Roman"/>
          <w:sz w:val="24"/>
          <w:szCs w:val="28"/>
          <w:lang w:val="en-GB"/>
        </w:rPr>
        <w:t>It</w:t>
      </w:r>
      <w:r w:rsidRPr="00CF7716">
        <w:rPr>
          <w:rFonts w:ascii="Times New Roman" w:hAnsi="Times New Roman" w:cs="Times New Roman"/>
          <w:sz w:val="24"/>
          <w:szCs w:val="28"/>
          <w:lang w:val="en-GB"/>
        </w:rPr>
        <w:t xml:space="preserve"> envisages the preparation of analyses in the field of domestic and gender-based violence, conducting a national representative survey on violence, holding conferences and establishing a system for monitoring the equality between women and men.</w:t>
      </w:r>
      <w:r w:rsidR="00CF7716">
        <w:rPr>
          <w:rFonts w:ascii="Times New Roman" w:hAnsi="Times New Roman" w:cs="Times New Roman"/>
          <w:sz w:val="24"/>
          <w:szCs w:val="28"/>
          <w:lang w:val="en-GB"/>
        </w:rPr>
        <w:t xml:space="preserve"> </w:t>
      </w:r>
    </w:p>
    <w:p w:rsidR="00CF7716" w:rsidRPr="00CF7716" w:rsidRDefault="00577C04" w:rsidP="00CF7716">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Bulgaria, Romania and Hungary pa</w:t>
      </w:r>
      <w:r w:rsidR="00F6570B">
        <w:rPr>
          <w:rFonts w:ascii="Times New Roman" w:hAnsi="Times New Roman" w:cs="Times New Roman"/>
          <w:sz w:val="24"/>
          <w:szCs w:val="28"/>
          <w:lang w:val="en-GB"/>
        </w:rPr>
        <w:t>rticipate in an international OS</w:t>
      </w:r>
      <w:r w:rsidRPr="00596848">
        <w:rPr>
          <w:rFonts w:ascii="Times New Roman" w:hAnsi="Times New Roman" w:cs="Times New Roman"/>
          <w:sz w:val="24"/>
          <w:szCs w:val="28"/>
          <w:lang w:val="en-GB"/>
        </w:rPr>
        <w:t>CE Project</w:t>
      </w:r>
      <w:r w:rsidRPr="00596848">
        <w:rPr>
          <w:rFonts w:ascii="Times New Roman" w:hAnsi="Times New Roman" w:cs="Times New Roman"/>
          <w:i/>
          <w:sz w:val="24"/>
          <w:szCs w:val="28"/>
          <w:lang w:val="en-GB"/>
        </w:rPr>
        <w:t xml:space="preserve"> Effective Criminal Justice Strategies and Practices to Combat Gender-based Domestic Violence in Eastern Europe</w:t>
      </w:r>
      <w:r w:rsidRPr="00596848">
        <w:rPr>
          <w:rFonts w:ascii="Times New Roman" w:hAnsi="Times New Roman" w:cs="Times New Roman"/>
          <w:sz w:val="24"/>
          <w:szCs w:val="28"/>
          <w:lang w:val="en-GB"/>
        </w:rPr>
        <w:t xml:space="preserve"> with the main objective of encouraging victims to report acts of violence, strengthening the efficiency of law-enforcement and judicial bodies, medical personnel and social workers. Trainings were conducted for police officers, prosecutors and judges from all the participating countries. An information campaign was also conducted in the period Jude-December 2019.</w:t>
      </w:r>
      <w:r w:rsidR="00CF7716" w:rsidRPr="00CF7716">
        <w:rPr>
          <w:rFonts w:ascii="Times New Roman" w:hAnsi="Times New Roman" w:cs="Times New Roman"/>
          <w:sz w:val="24"/>
          <w:szCs w:val="28"/>
          <w:lang w:val="en-GB"/>
        </w:rPr>
        <w:t xml:space="preserve"> The subject of crimes related to domestic violence is also included in the internal training calendar of the Prosecutor's Office.</w:t>
      </w:r>
    </w:p>
    <w:p w:rsidR="00764787" w:rsidRPr="00596848" w:rsidRDefault="00764787" w:rsidP="00CB74CA">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A project on </w:t>
      </w:r>
      <w:r w:rsidRPr="00596848">
        <w:rPr>
          <w:rFonts w:ascii="Times New Roman" w:hAnsi="Times New Roman" w:cs="Times New Roman"/>
          <w:i/>
          <w:sz w:val="24"/>
          <w:szCs w:val="28"/>
          <w:lang w:val="en-GB"/>
        </w:rPr>
        <w:t>Improvement of the effectiveness of the police work in the field of domestic violence and gender-based violence</w:t>
      </w:r>
      <w:r w:rsidRPr="00596848">
        <w:rPr>
          <w:rFonts w:ascii="Times New Roman" w:hAnsi="Times New Roman" w:cs="Times New Roman"/>
          <w:sz w:val="24"/>
          <w:szCs w:val="28"/>
          <w:lang w:val="en-GB"/>
        </w:rPr>
        <w:t xml:space="preserve"> </w:t>
      </w:r>
      <w:r w:rsidR="008D1D64">
        <w:rPr>
          <w:rFonts w:ascii="Times New Roman" w:hAnsi="Times New Roman" w:cs="Times New Roman"/>
          <w:sz w:val="24"/>
          <w:szCs w:val="28"/>
          <w:lang w:val="en-GB"/>
        </w:rPr>
        <w:t>is being</w:t>
      </w:r>
      <w:r w:rsidRPr="00596848">
        <w:rPr>
          <w:rFonts w:ascii="Times New Roman" w:hAnsi="Times New Roman" w:cs="Times New Roman"/>
          <w:sz w:val="24"/>
          <w:szCs w:val="28"/>
          <w:lang w:val="en-GB"/>
        </w:rPr>
        <w:t xml:space="preserve"> implemented in 2019-2021</w:t>
      </w:r>
      <w:r w:rsidRPr="00CF7716">
        <w:rPr>
          <w:rFonts w:ascii="Times New Roman" w:hAnsi="Times New Roman" w:cs="Times New Roman"/>
          <w:sz w:val="24"/>
          <w:szCs w:val="28"/>
          <w:lang w:val="en-GB"/>
        </w:rPr>
        <w:t xml:space="preserve">, under the Norway Financial Mechanism. The project provides for the creation of an automatic information system for combating and prevention of gender-based crimes and domestic </w:t>
      </w:r>
      <w:r w:rsidRPr="00596848">
        <w:rPr>
          <w:rFonts w:ascii="Times New Roman" w:hAnsi="Times New Roman" w:cs="Times New Roman"/>
          <w:sz w:val="24"/>
          <w:szCs w:val="28"/>
          <w:lang w:val="en-GB"/>
        </w:rPr>
        <w:t>violence; training on risk assessment and work on cases of domestic violence including in vulnerable groups, etc.</w:t>
      </w:r>
    </w:p>
    <w:p w:rsidR="00CB74CA" w:rsidRPr="00596848" w:rsidRDefault="00CB74CA" w:rsidP="00CB74CA">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4"/>
          <w:lang w:val="en-GB"/>
        </w:rPr>
        <w:t xml:space="preserve">At present, the state provides services in 18 Crisis Centres for children with a total capacity of 196 places and 6 Crisis Centres for </w:t>
      </w:r>
      <w:r w:rsidRPr="00596848">
        <w:rPr>
          <w:rFonts w:ascii="Times New Roman" w:hAnsi="Times New Roman" w:cs="Times New Roman"/>
          <w:sz w:val="24"/>
          <w:szCs w:val="24"/>
          <w:lang w:val="en-GB"/>
        </w:rPr>
        <w:lastRenderedPageBreak/>
        <w:t>women victims of domestic violence with a total capacity of 64 places. Five of these Crisis Centres are managed by NGOs. We see the need to increase the number of shelters and are working in th</w:t>
      </w:r>
      <w:r w:rsidR="008D1D64">
        <w:rPr>
          <w:rFonts w:ascii="Times New Roman" w:hAnsi="Times New Roman" w:cs="Times New Roman"/>
          <w:sz w:val="24"/>
          <w:szCs w:val="24"/>
          <w:lang w:val="en-GB"/>
        </w:rPr>
        <w:t>is</w:t>
      </w:r>
      <w:r w:rsidRPr="00596848">
        <w:rPr>
          <w:rFonts w:ascii="Times New Roman" w:hAnsi="Times New Roman" w:cs="Times New Roman"/>
          <w:sz w:val="24"/>
          <w:szCs w:val="24"/>
          <w:lang w:val="en-GB"/>
        </w:rPr>
        <w:t xml:space="preserve"> direction.</w:t>
      </w:r>
    </w:p>
    <w:p w:rsidR="004A4D1F" w:rsidRPr="00596848" w:rsidRDefault="004A4D1F" w:rsidP="00CB74CA">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Additional amendments and other steps are being considered, following the recommendations by CEDAW and the Special Rapporteur on violence against women.</w:t>
      </w:r>
    </w:p>
    <w:p w:rsidR="00A10A8F" w:rsidRPr="00596848" w:rsidRDefault="00A10A8F" w:rsidP="004B654E">
      <w:pPr>
        <w:spacing w:after="120" w:line="240" w:lineRule="auto"/>
        <w:ind w:left="567" w:firstLine="0"/>
        <w:rPr>
          <w:rFonts w:ascii="Times New Roman" w:hAnsi="Times New Roman" w:cs="Times New Roman"/>
          <w:b/>
          <w:sz w:val="24"/>
          <w:szCs w:val="28"/>
          <w:lang w:val="en-GB"/>
        </w:rPr>
      </w:pPr>
    </w:p>
    <w:p w:rsidR="002D3240" w:rsidRPr="00596848" w:rsidRDefault="00F61CC8" w:rsidP="004B654E">
      <w:pPr>
        <w:spacing w:after="120" w:line="240" w:lineRule="auto"/>
        <w:ind w:left="567" w:firstLine="0"/>
        <w:rPr>
          <w:rFonts w:ascii="Times New Roman" w:hAnsi="Times New Roman" w:cs="Times New Roman"/>
          <w:b/>
          <w:sz w:val="24"/>
          <w:szCs w:val="28"/>
          <w:lang w:val="en-GB"/>
        </w:rPr>
      </w:pPr>
      <w:r w:rsidRPr="00596848">
        <w:rPr>
          <w:rFonts w:ascii="Times New Roman" w:hAnsi="Times New Roman" w:cs="Times New Roman"/>
          <w:b/>
          <w:sz w:val="24"/>
          <w:szCs w:val="28"/>
          <w:lang w:val="en-GB"/>
        </w:rPr>
        <w:t>Non-discrimination</w:t>
      </w:r>
      <w:r w:rsidR="0059009D" w:rsidRPr="00596848">
        <w:rPr>
          <w:rFonts w:ascii="Times New Roman" w:hAnsi="Times New Roman" w:cs="Times New Roman"/>
          <w:b/>
          <w:sz w:val="24"/>
          <w:szCs w:val="28"/>
          <w:lang w:val="en-GB"/>
        </w:rPr>
        <w:t xml:space="preserve"> and social rights</w:t>
      </w:r>
      <w:r w:rsidR="001A18C9" w:rsidRPr="00596848">
        <w:rPr>
          <w:rFonts w:ascii="Times New Roman" w:hAnsi="Times New Roman" w:cs="Times New Roman"/>
          <w:b/>
          <w:sz w:val="24"/>
          <w:szCs w:val="28"/>
          <w:lang w:val="en-GB"/>
        </w:rPr>
        <w:t xml:space="preserve"> </w:t>
      </w:r>
      <w:r w:rsidR="00457E7B" w:rsidRPr="00596848">
        <w:rPr>
          <w:rFonts w:ascii="Times New Roman" w:hAnsi="Times New Roman" w:cs="Times New Roman"/>
          <w:b/>
          <w:sz w:val="24"/>
          <w:szCs w:val="28"/>
          <w:lang w:val="en-GB"/>
        </w:rPr>
        <w:t xml:space="preserve">(Recommendations </w:t>
      </w:r>
      <w:r w:rsidR="004E4DB2" w:rsidRPr="00596848">
        <w:rPr>
          <w:rFonts w:ascii="Times New Roman" w:hAnsi="Times New Roman" w:cs="Times New Roman"/>
          <w:b/>
          <w:sz w:val="24"/>
          <w:szCs w:val="28"/>
          <w:lang w:val="en-GB"/>
        </w:rPr>
        <w:t xml:space="preserve">24-25; </w:t>
      </w:r>
      <w:r w:rsidR="0059009D" w:rsidRPr="00596848">
        <w:rPr>
          <w:rFonts w:ascii="Times New Roman" w:hAnsi="Times New Roman" w:cs="Times New Roman"/>
          <w:b/>
          <w:sz w:val="24"/>
          <w:szCs w:val="28"/>
          <w:lang w:val="en-GB"/>
        </w:rPr>
        <w:t>28-31</w:t>
      </w:r>
      <w:r w:rsidR="000A6A6B" w:rsidRPr="00596848">
        <w:rPr>
          <w:rFonts w:ascii="Times New Roman" w:hAnsi="Times New Roman" w:cs="Times New Roman"/>
          <w:b/>
          <w:sz w:val="24"/>
          <w:szCs w:val="28"/>
          <w:lang w:val="en-GB"/>
        </w:rPr>
        <w:t>)</w:t>
      </w:r>
      <w:r w:rsidR="00194538" w:rsidRPr="00596848">
        <w:rPr>
          <w:rStyle w:val="EndnoteReference"/>
          <w:rFonts w:ascii="Times New Roman" w:hAnsi="Times New Roman" w:cs="Times New Roman"/>
          <w:b/>
          <w:sz w:val="24"/>
          <w:szCs w:val="28"/>
          <w:lang w:val="en-GB"/>
        </w:rPr>
        <w:endnoteReference w:id="12"/>
      </w:r>
    </w:p>
    <w:p w:rsidR="00A10A8F" w:rsidRPr="00596848" w:rsidRDefault="00A10A8F"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The reform in the field of social services is among the priorities of the social policy in Bulgaria. The adopted in 2019 SSA</w:t>
      </w:r>
      <w:r w:rsidRPr="00596848">
        <w:rPr>
          <w:rStyle w:val="EndnoteReference"/>
          <w:rFonts w:ascii="Times New Roman" w:hAnsi="Times New Roman" w:cs="Times New Roman"/>
          <w:sz w:val="24"/>
          <w:szCs w:val="28"/>
          <w:lang w:val="en-GB"/>
        </w:rPr>
        <w:endnoteReference w:id="13"/>
      </w:r>
      <w:r w:rsidRPr="00596848">
        <w:rPr>
          <w:rFonts w:ascii="Times New Roman" w:hAnsi="Times New Roman" w:cs="Times New Roman"/>
          <w:sz w:val="24"/>
          <w:szCs w:val="28"/>
          <w:lang w:val="en-GB"/>
        </w:rPr>
        <w:t xml:space="preserve"> aims at improving the mechanisms for planning, financing, control and monitoring of services, as well as increase their quality, efficiency and sustainability. The SSA has created an opportunity to use public social services not only by vulnerable groups, but by all </w:t>
      </w:r>
      <w:r w:rsidR="00CF7716">
        <w:rPr>
          <w:rFonts w:ascii="Times New Roman" w:hAnsi="Times New Roman" w:cs="Times New Roman"/>
          <w:sz w:val="24"/>
          <w:szCs w:val="28"/>
          <w:lang w:val="en-GB"/>
        </w:rPr>
        <w:t>persons</w:t>
      </w:r>
      <w:r w:rsidRPr="00596848">
        <w:rPr>
          <w:rFonts w:ascii="Times New Roman" w:hAnsi="Times New Roman" w:cs="Times New Roman"/>
          <w:sz w:val="24"/>
          <w:szCs w:val="28"/>
          <w:lang w:val="en-GB"/>
        </w:rPr>
        <w:t>. These include information, counselling and training services and services for realisation of social rights, for developing skills, for mobile preventive community work. Specialised services are provided in the event of a particular</w:t>
      </w:r>
      <w:r w:rsidR="00CF7716">
        <w:rPr>
          <w:rFonts w:ascii="Times New Roman" w:hAnsi="Times New Roman" w:cs="Times New Roman"/>
          <w:sz w:val="24"/>
          <w:szCs w:val="28"/>
          <w:lang w:val="en-GB"/>
        </w:rPr>
        <w:t xml:space="preserve"> risk to the life, health</w:t>
      </w:r>
      <w:r w:rsidRPr="00596848">
        <w:rPr>
          <w:rFonts w:ascii="Times New Roman" w:hAnsi="Times New Roman" w:cs="Times New Roman"/>
          <w:sz w:val="24"/>
          <w:szCs w:val="28"/>
          <w:lang w:val="en-GB"/>
        </w:rPr>
        <w:t xml:space="preserve"> or development of the person</w:t>
      </w:r>
      <w:r w:rsidR="00CF7716">
        <w:rPr>
          <w:rFonts w:ascii="Times New Roman" w:hAnsi="Times New Roman" w:cs="Times New Roman"/>
          <w:sz w:val="24"/>
          <w:szCs w:val="28"/>
          <w:lang w:val="en-GB"/>
        </w:rPr>
        <w:t>, or</w:t>
      </w:r>
      <w:r w:rsidRPr="00596848">
        <w:rPr>
          <w:rFonts w:ascii="Times New Roman" w:hAnsi="Times New Roman" w:cs="Times New Roman"/>
          <w:sz w:val="24"/>
          <w:szCs w:val="28"/>
          <w:lang w:val="en-GB"/>
        </w:rPr>
        <w:t xml:space="preserve"> to meet the need</w:t>
      </w:r>
      <w:r w:rsidR="00CF7716">
        <w:rPr>
          <w:rFonts w:ascii="Times New Roman" w:hAnsi="Times New Roman" w:cs="Times New Roman"/>
          <w:sz w:val="24"/>
          <w:szCs w:val="28"/>
          <w:lang w:val="en-GB"/>
        </w:rPr>
        <w:t>s</w:t>
      </w:r>
      <w:r w:rsidRPr="00596848">
        <w:rPr>
          <w:rFonts w:ascii="Times New Roman" w:hAnsi="Times New Roman" w:cs="Times New Roman"/>
          <w:sz w:val="24"/>
          <w:szCs w:val="28"/>
          <w:lang w:val="en-GB"/>
        </w:rPr>
        <w:t xml:space="preserve"> of a particular group. </w:t>
      </w:r>
    </w:p>
    <w:p w:rsidR="00A10A8F" w:rsidRPr="00596848" w:rsidRDefault="00A10A8F"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The process of deinstitutionalisation of care continues not only for children, but also for the elderly and </w:t>
      </w:r>
      <w:r w:rsidR="002E56DE" w:rsidRPr="00596848">
        <w:rPr>
          <w:rFonts w:ascii="Times New Roman" w:hAnsi="Times New Roman" w:cs="Times New Roman"/>
          <w:sz w:val="24"/>
          <w:szCs w:val="28"/>
          <w:lang w:val="en-GB"/>
        </w:rPr>
        <w:t>persons</w:t>
      </w:r>
      <w:r w:rsidRPr="00596848">
        <w:rPr>
          <w:rFonts w:ascii="Times New Roman" w:hAnsi="Times New Roman" w:cs="Times New Roman"/>
          <w:sz w:val="24"/>
          <w:szCs w:val="28"/>
          <w:lang w:val="en-GB"/>
        </w:rPr>
        <w:t xml:space="preserve"> with disabilities</w:t>
      </w:r>
      <w:r w:rsidR="002E56DE" w:rsidRPr="00596848">
        <w:rPr>
          <w:rFonts w:ascii="Times New Roman" w:hAnsi="Times New Roman" w:cs="Times New Roman"/>
          <w:sz w:val="24"/>
          <w:szCs w:val="28"/>
          <w:lang w:val="en-GB"/>
        </w:rPr>
        <w:t xml:space="preserve">, through the </w:t>
      </w:r>
      <w:r w:rsidR="002E56DE" w:rsidRPr="00596848">
        <w:rPr>
          <w:rFonts w:ascii="Times New Roman" w:hAnsi="Times New Roman" w:cs="Times New Roman"/>
          <w:i/>
          <w:sz w:val="24"/>
          <w:szCs w:val="28"/>
          <w:lang w:val="en-GB"/>
        </w:rPr>
        <w:t>National Long-Term Care Strategy</w:t>
      </w:r>
      <w:r w:rsidRPr="00596848">
        <w:rPr>
          <w:rFonts w:ascii="Times New Roman" w:hAnsi="Times New Roman" w:cs="Times New Roman"/>
          <w:sz w:val="24"/>
          <w:szCs w:val="28"/>
          <w:lang w:val="en-GB"/>
        </w:rPr>
        <w:t xml:space="preserve">. The support for </w:t>
      </w:r>
      <w:r w:rsidR="00CF7716">
        <w:rPr>
          <w:rFonts w:ascii="Times New Roman" w:hAnsi="Times New Roman" w:cs="Times New Roman"/>
          <w:sz w:val="24"/>
          <w:szCs w:val="28"/>
          <w:lang w:val="en-GB"/>
        </w:rPr>
        <w:t>these groups</w:t>
      </w:r>
      <w:r w:rsidRPr="00596848">
        <w:rPr>
          <w:rFonts w:ascii="Times New Roman" w:hAnsi="Times New Roman" w:cs="Times New Roman"/>
          <w:sz w:val="24"/>
          <w:szCs w:val="28"/>
          <w:lang w:val="en-GB"/>
        </w:rPr>
        <w:t xml:space="preserve"> is complex, requiring synergies between all institutions involved to provide the necessary healthcare, community and home social services, and support for </w:t>
      </w:r>
      <w:r w:rsidR="008D1D64" w:rsidRPr="008D1D64">
        <w:rPr>
          <w:rFonts w:ascii="Times New Roman" w:hAnsi="Times New Roman" w:cs="Times New Roman"/>
          <w:sz w:val="24"/>
          <w:szCs w:val="28"/>
          <w:lang w:val="en-GB"/>
        </w:rPr>
        <w:t xml:space="preserve">caretakers </w:t>
      </w:r>
      <w:r w:rsidRPr="00596848">
        <w:rPr>
          <w:rFonts w:ascii="Times New Roman" w:hAnsi="Times New Roman" w:cs="Times New Roman"/>
          <w:sz w:val="24"/>
          <w:szCs w:val="28"/>
          <w:lang w:val="en-GB"/>
        </w:rPr>
        <w:t xml:space="preserve">of dependent family members. </w:t>
      </w:r>
      <w:r w:rsidR="002E56DE" w:rsidRPr="00596848">
        <w:rPr>
          <w:rFonts w:ascii="Times New Roman" w:hAnsi="Times New Roman" w:cs="Times New Roman"/>
          <w:sz w:val="24"/>
          <w:szCs w:val="28"/>
          <w:lang w:val="en-GB"/>
        </w:rPr>
        <w:t xml:space="preserve">Under the SSA, </w:t>
      </w:r>
      <w:r w:rsidRPr="00596848">
        <w:rPr>
          <w:rFonts w:ascii="Times New Roman" w:hAnsi="Times New Roman" w:cs="Times New Roman"/>
          <w:sz w:val="24"/>
          <w:szCs w:val="28"/>
          <w:lang w:val="en-GB"/>
        </w:rPr>
        <w:t xml:space="preserve">existing homes for adults with disabilities will be closed by </w:t>
      </w:r>
      <w:r w:rsidR="00CF7716">
        <w:rPr>
          <w:rFonts w:ascii="Times New Roman" w:hAnsi="Times New Roman" w:cs="Times New Roman"/>
          <w:sz w:val="24"/>
          <w:szCs w:val="28"/>
          <w:lang w:val="en-GB"/>
        </w:rPr>
        <w:t>0</w:t>
      </w:r>
      <w:r w:rsidRPr="00596848">
        <w:rPr>
          <w:rFonts w:ascii="Times New Roman" w:hAnsi="Times New Roman" w:cs="Times New Roman"/>
          <w:sz w:val="24"/>
          <w:szCs w:val="28"/>
          <w:lang w:val="en-GB"/>
        </w:rPr>
        <w:t>1</w:t>
      </w:r>
      <w:r w:rsidR="00CF7716">
        <w:rPr>
          <w:rFonts w:ascii="Times New Roman" w:hAnsi="Times New Roman" w:cs="Times New Roman"/>
          <w:sz w:val="24"/>
          <w:szCs w:val="28"/>
          <w:lang w:val="en-GB"/>
        </w:rPr>
        <w:t>.01.</w:t>
      </w:r>
      <w:r w:rsidRPr="00596848">
        <w:rPr>
          <w:rFonts w:ascii="Times New Roman" w:hAnsi="Times New Roman" w:cs="Times New Roman"/>
          <w:sz w:val="24"/>
          <w:szCs w:val="28"/>
          <w:lang w:val="en-GB"/>
        </w:rPr>
        <w:t xml:space="preserve">2035, and homes for the elderly will be reformed in accordance with the quality standards of residential care by </w:t>
      </w:r>
      <w:r w:rsidR="00CF7716">
        <w:rPr>
          <w:rFonts w:ascii="Times New Roman" w:hAnsi="Times New Roman" w:cs="Times New Roman"/>
          <w:sz w:val="24"/>
          <w:szCs w:val="28"/>
          <w:lang w:val="en-GB"/>
        </w:rPr>
        <w:t>01.01.</w:t>
      </w:r>
      <w:r w:rsidRPr="00596848">
        <w:rPr>
          <w:rFonts w:ascii="Times New Roman" w:hAnsi="Times New Roman" w:cs="Times New Roman"/>
          <w:sz w:val="24"/>
          <w:szCs w:val="28"/>
          <w:lang w:val="en-GB"/>
        </w:rPr>
        <w:t xml:space="preserve">2025. </w:t>
      </w:r>
      <w:r w:rsidR="00CF7716">
        <w:rPr>
          <w:rFonts w:ascii="Times New Roman" w:hAnsi="Times New Roman" w:cs="Times New Roman"/>
          <w:sz w:val="24"/>
          <w:szCs w:val="28"/>
          <w:lang w:val="en-GB"/>
        </w:rPr>
        <w:t>N</w:t>
      </w:r>
      <w:r w:rsidRPr="00596848">
        <w:rPr>
          <w:rFonts w:ascii="Times New Roman" w:hAnsi="Times New Roman" w:cs="Times New Roman"/>
          <w:sz w:val="24"/>
          <w:szCs w:val="28"/>
          <w:lang w:val="en-GB"/>
        </w:rPr>
        <w:t xml:space="preserve">ew supportive and </w:t>
      </w:r>
      <w:r w:rsidR="00CF7716" w:rsidRPr="00596848">
        <w:rPr>
          <w:rFonts w:ascii="Times New Roman" w:hAnsi="Times New Roman" w:cs="Times New Roman"/>
          <w:sz w:val="24"/>
          <w:szCs w:val="28"/>
          <w:lang w:val="en-GB"/>
        </w:rPr>
        <w:t xml:space="preserve">community-based residential care </w:t>
      </w:r>
      <w:r w:rsidRPr="00596848">
        <w:rPr>
          <w:rFonts w:ascii="Times New Roman" w:hAnsi="Times New Roman" w:cs="Times New Roman"/>
          <w:sz w:val="24"/>
          <w:szCs w:val="28"/>
          <w:lang w:val="en-GB"/>
        </w:rPr>
        <w:t>services are already being built.</w:t>
      </w:r>
    </w:p>
    <w:p w:rsidR="007A45FD" w:rsidRPr="00596848" w:rsidRDefault="00A10A8F"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lastRenderedPageBreak/>
        <w:t xml:space="preserve">Home-based services are also particularly important for the care of the elderly and </w:t>
      </w:r>
      <w:r w:rsidR="00CF7716">
        <w:rPr>
          <w:rFonts w:ascii="Times New Roman" w:hAnsi="Times New Roman" w:cs="Times New Roman"/>
          <w:sz w:val="24"/>
          <w:szCs w:val="28"/>
          <w:lang w:val="en-GB"/>
        </w:rPr>
        <w:t>persons</w:t>
      </w:r>
      <w:r w:rsidRPr="00596848">
        <w:rPr>
          <w:rFonts w:ascii="Times New Roman" w:hAnsi="Times New Roman" w:cs="Times New Roman"/>
          <w:sz w:val="24"/>
          <w:szCs w:val="28"/>
          <w:lang w:val="en-GB"/>
        </w:rPr>
        <w:t xml:space="preserve"> with disabilities, incl. for children with disabilities. As of the end of July 2019, the services of personal assistant, social assistant and home assistant have been used by more than 24</w:t>
      </w:r>
      <w:r w:rsidR="004B353D" w:rsidRPr="00596848">
        <w:rPr>
          <w:rFonts w:ascii="Times New Roman" w:hAnsi="Times New Roman" w:cs="Times New Roman"/>
          <w:sz w:val="24"/>
          <w:szCs w:val="28"/>
          <w:lang w:val="en-GB"/>
        </w:rPr>
        <w:t>,</w:t>
      </w:r>
      <w:r w:rsidRPr="00596848">
        <w:rPr>
          <w:rFonts w:ascii="Times New Roman" w:hAnsi="Times New Roman" w:cs="Times New Roman"/>
          <w:sz w:val="24"/>
          <w:szCs w:val="28"/>
          <w:lang w:val="en-GB"/>
        </w:rPr>
        <w:t>200 users and approximately 17</w:t>
      </w:r>
      <w:r w:rsidR="004B353D" w:rsidRPr="00596848">
        <w:rPr>
          <w:rFonts w:ascii="Times New Roman" w:hAnsi="Times New Roman" w:cs="Times New Roman"/>
          <w:sz w:val="24"/>
          <w:szCs w:val="28"/>
          <w:lang w:val="en-GB"/>
        </w:rPr>
        <w:t>,</w:t>
      </w:r>
      <w:r w:rsidRPr="00596848">
        <w:rPr>
          <w:rFonts w:ascii="Times New Roman" w:hAnsi="Times New Roman" w:cs="Times New Roman"/>
          <w:sz w:val="24"/>
          <w:szCs w:val="28"/>
          <w:lang w:val="en-GB"/>
        </w:rPr>
        <w:t>500 personal, social and home assistants have been employed. At the same time, the community's social services network for supporting vulnerable groups is developing consistently. With funding from the state budget, as of June 2019, 551 community-based social services are being provided with the opportunity for supporting and caring for 10,195 adults from vulnerable groups. As a state</w:t>
      </w:r>
      <w:r w:rsidR="00CF7716">
        <w:rPr>
          <w:rFonts w:ascii="Times New Roman" w:hAnsi="Times New Roman" w:cs="Times New Roman"/>
          <w:sz w:val="24"/>
          <w:szCs w:val="28"/>
          <w:lang w:val="en-GB"/>
        </w:rPr>
        <w:t>-</w:t>
      </w:r>
      <w:r w:rsidRPr="00596848">
        <w:rPr>
          <w:rFonts w:ascii="Times New Roman" w:hAnsi="Times New Roman" w:cs="Times New Roman"/>
          <w:sz w:val="24"/>
          <w:szCs w:val="28"/>
          <w:lang w:val="en-GB"/>
        </w:rPr>
        <w:t>delegated activity, 624 social services in the com</w:t>
      </w:r>
      <w:r w:rsidR="00CF7716">
        <w:rPr>
          <w:rFonts w:ascii="Times New Roman" w:hAnsi="Times New Roman" w:cs="Times New Roman"/>
          <w:sz w:val="24"/>
          <w:szCs w:val="28"/>
          <w:lang w:val="en-GB"/>
        </w:rPr>
        <w:t>munity for children were opened with a</w:t>
      </w:r>
      <w:r w:rsidRPr="00596848">
        <w:rPr>
          <w:rFonts w:ascii="Times New Roman" w:hAnsi="Times New Roman" w:cs="Times New Roman"/>
          <w:sz w:val="24"/>
          <w:szCs w:val="28"/>
          <w:lang w:val="en-GB"/>
        </w:rPr>
        <w:t xml:space="preserve"> capacity </w:t>
      </w:r>
      <w:r w:rsidR="00CF7716">
        <w:rPr>
          <w:rFonts w:ascii="Times New Roman" w:hAnsi="Times New Roman" w:cs="Times New Roman"/>
          <w:sz w:val="24"/>
          <w:szCs w:val="28"/>
          <w:lang w:val="en-GB"/>
        </w:rPr>
        <w:t>of</w:t>
      </w:r>
      <w:r w:rsidRPr="00596848">
        <w:rPr>
          <w:rFonts w:ascii="Times New Roman" w:hAnsi="Times New Roman" w:cs="Times New Roman"/>
          <w:sz w:val="24"/>
          <w:szCs w:val="28"/>
          <w:lang w:val="en-GB"/>
        </w:rPr>
        <w:t xml:space="preserve"> 14</w:t>
      </w:r>
      <w:r w:rsidR="00CF7716">
        <w:rPr>
          <w:rFonts w:ascii="Times New Roman" w:hAnsi="Times New Roman" w:cs="Times New Roman"/>
          <w:sz w:val="24"/>
          <w:szCs w:val="28"/>
          <w:lang w:val="en-GB"/>
        </w:rPr>
        <w:t>,</w:t>
      </w:r>
      <w:r w:rsidRPr="00596848">
        <w:rPr>
          <w:rFonts w:ascii="Times New Roman" w:hAnsi="Times New Roman" w:cs="Times New Roman"/>
          <w:sz w:val="24"/>
          <w:szCs w:val="28"/>
          <w:lang w:val="en-GB"/>
        </w:rPr>
        <w:t xml:space="preserve">276 beds. The funds for financing social services for 2019 are BGN 260.9 million, and by </w:t>
      </w:r>
      <w:r w:rsidR="00CF7716" w:rsidRPr="00596848">
        <w:rPr>
          <w:rFonts w:ascii="Times New Roman" w:hAnsi="Times New Roman" w:cs="Times New Roman"/>
          <w:sz w:val="24"/>
          <w:szCs w:val="28"/>
          <w:lang w:val="en-GB"/>
        </w:rPr>
        <w:t>2020,</w:t>
      </w:r>
      <w:r w:rsidRPr="00596848">
        <w:rPr>
          <w:rFonts w:ascii="Times New Roman" w:hAnsi="Times New Roman" w:cs="Times New Roman"/>
          <w:sz w:val="24"/>
          <w:szCs w:val="28"/>
          <w:lang w:val="en-GB"/>
        </w:rPr>
        <w:t xml:space="preserve"> we intend to increase </w:t>
      </w:r>
      <w:r w:rsidR="004B353D" w:rsidRPr="00596848">
        <w:rPr>
          <w:rFonts w:ascii="Times New Roman" w:hAnsi="Times New Roman" w:cs="Times New Roman"/>
          <w:sz w:val="24"/>
          <w:szCs w:val="28"/>
          <w:lang w:val="en-GB"/>
        </w:rPr>
        <w:t xml:space="preserve">them </w:t>
      </w:r>
      <w:r w:rsidRPr="00596848">
        <w:rPr>
          <w:rFonts w:ascii="Times New Roman" w:hAnsi="Times New Roman" w:cs="Times New Roman"/>
          <w:sz w:val="24"/>
          <w:szCs w:val="28"/>
          <w:lang w:val="en-GB"/>
        </w:rPr>
        <w:t>by more than BGN 26 million.</w:t>
      </w:r>
    </w:p>
    <w:p w:rsidR="004B353D" w:rsidRPr="00596848" w:rsidRDefault="00AA42A1"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The Government pursues a consistent policy o</w:t>
      </w:r>
      <w:r w:rsidR="00CF7716">
        <w:rPr>
          <w:rFonts w:ascii="Times New Roman" w:hAnsi="Times New Roman" w:cs="Times New Roman"/>
          <w:sz w:val="24"/>
          <w:szCs w:val="28"/>
          <w:lang w:val="en-GB"/>
        </w:rPr>
        <w:t>f</w:t>
      </w:r>
      <w:r w:rsidRPr="00596848">
        <w:rPr>
          <w:rFonts w:ascii="Times New Roman" w:hAnsi="Times New Roman" w:cs="Times New Roman"/>
          <w:sz w:val="24"/>
          <w:szCs w:val="28"/>
          <w:lang w:val="en-GB"/>
        </w:rPr>
        <w:t xml:space="preserve"> social protection, social inclusion and promotion of employment of vulnerable groups, guided by the principles of non-discrimination, respect for human dignity and ensuring conditions for equal opportunities and equal treatment of all Bulgarian citizens, regardless of their ethnicity. </w:t>
      </w:r>
      <w:r w:rsidR="0035681C" w:rsidRPr="00596848">
        <w:rPr>
          <w:rFonts w:ascii="Times New Roman" w:hAnsi="Times New Roman" w:cs="Times New Roman"/>
          <w:sz w:val="24"/>
          <w:szCs w:val="28"/>
          <w:lang w:val="en-GB"/>
        </w:rPr>
        <w:t>Long-term unemployed persons without qualification</w:t>
      </w:r>
      <w:r w:rsidR="00A135EA" w:rsidRPr="00596848">
        <w:rPr>
          <w:rFonts w:ascii="Times New Roman" w:hAnsi="Times New Roman" w:cs="Times New Roman"/>
          <w:sz w:val="24"/>
          <w:szCs w:val="28"/>
          <w:lang w:val="en-GB"/>
        </w:rPr>
        <w:t>s and with low education level</w:t>
      </w:r>
      <w:r w:rsidR="0035681C" w:rsidRPr="00596848">
        <w:rPr>
          <w:rFonts w:ascii="Times New Roman" w:hAnsi="Times New Roman" w:cs="Times New Roman"/>
          <w:sz w:val="24"/>
          <w:szCs w:val="28"/>
          <w:lang w:val="en-GB"/>
        </w:rPr>
        <w:t xml:space="preserve"> are the target group of active labour market policies.</w:t>
      </w:r>
    </w:p>
    <w:p w:rsidR="0035681C" w:rsidRPr="00596848" w:rsidRDefault="0035681C"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Another important priority is the policy of promoting youth employment. Particular a</w:t>
      </w:r>
      <w:r w:rsidR="00CF7716">
        <w:rPr>
          <w:rFonts w:ascii="Times New Roman" w:hAnsi="Times New Roman" w:cs="Times New Roman"/>
          <w:sz w:val="24"/>
          <w:szCs w:val="28"/>
          <w:lang w:val="en-GB"/>
        </w:rPr>
        <w:t>ttention is paid to</w:t>
      </w:r>
      <w:r w:rsidRPr="00596848">
        <w:rPr>
          <w:rFonts w:ascii="Times New Roman" w:hAnsi="Times New Roman" w:cs="Times New Roman"/>
          <w:sz w:val="24"/>
          <w:szCs w:val="28"/>
          <w:lang w:val="en-GB"/>
        </w:rPr>
        <w:t xml:space="preserve"> </w:t>
      </w:r>
      <w:r w:rsidR="00CF7716">
        <w:rPr>
          <w:rFonts w:ascii="Times New Roman" w:hAnsi="Times New Roman" w:cs="Times New Roman"/>
          <w:sz w:val="24"/>
          <w:szCs w:val="28"/>
          <w:lang w:val="en-GB"/>
        </w:rPr>
        <w:t>young people under 25;</w:t>
      </w:r>
      <w:r w:rsidRPr="00596848">
        <w:rPr>
          <w:rFonts w:ascii="Times New Roman" w:hAnsi="Times New Roman" w:cs="Times New Roman"/>
          <w:sz w:val="24"/>
          <w:szCs w:val="28"/>
          <w:lang w:val="en-GB"/>
        </w:rPr>
        <w:t xml:space="preserve"> </w:t>
      </w:r>
      <w:r w:rsidR="00CF7716">
        <w:rPr>
          <w:rFonts w:ascii="Times New Roman" w:hAnsi="Times New Roman" w:cs="Times New Roman"/>
          <w:sz w:val="24"/>
          <w:szCs w:val="28"/>
          <w:lang w:val="en-GB"/>
        </w:rPr>
        <w:t>those</w:t>
      </w:r>
      <w:r w:rsidRPr="00596848">
        <w:rPr>
          <w:rFonts w:ascii="Times New Roman" w:hAnsi="Times New Roman" w:cs="Times New Roman"/>
          <w:sz w:val="24"/>
          <w:szCs w:val="28"/>
          <w:lang w:val="en-GB"/>
        </w:rPr>
        <w:t xml:space="preserve"> who are neither being trained nor employed</w:t>
      </w:r>
      <w:r w:rsidR="00CF7716">
        <w:rPr>
          <w:rFonts w:ascii="Times New Roman" w:hAnsi="Times New Roman" w:cs="Times New Roman"/>
          <w:sz w:val="24"/>
          <w:szCs w:val="28"/>
          <w:lang w:val="en-GB"/>
        </w:rPr>
        <w:t>; and those who have dropped-</w:t>
      </w:r>
      <w:r w:rsidRPr="00596848">
        <w:rPr>
          <w:rFonts w:ascii="Times New Roman" w:hAnsi="Times New Roman" w:cs="Times New Roman"/>
          <w:sz w:val="24"/>
          <w:szCs w:val="28"/>
          <w:lang w:val="en-GB"/>
        </w:rPr>
        <w:t xml:space="preserve">out from the education system. In this regard, for the fifth consecutive year our country successfully implements the </w:t>
      </w:r>
      <w:r w:rsidRPr="00596848">
        <w:rPr>
          <w:rFonts w:ascii="Times New Roman" w:hAnsi="Times New Roman" w:cs="Times New Roman"/>
          <w:i/>
          <w:sz w:val="24"/>
          <w:szCs w:val="28"/>
          <w:lang w:val="en-GB"/>
        </w:rPr>
        <w:t>National Plan for Implementation of the European Youth Guarantee</w:t>
      </w:r>
      <w:r w:rsidRPr="00596848">
        <w:rPr>
          <w:rFonts w:ascii="Times New Roman" w:hAnsi="Times New Roman" w:cs="Times New Roman"/>
          <w:sz w:val="24"/>
          <w:szCs w:val="28"/>
          <w:lang w:val="en-GB"/>
        </w:rPr>
        <w:t xml:space="preserve"> 2014-2020, in collaboration between institutions, youth organizations and social partners.</w:t>
      </w:r>
    </w:p>
    <w:p w:rsidR="0035681C" w:rsidRPr="008F7EF5" w:rsidRDefault="0035681C"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In 2018, the Employment Agency reported 65,074 registered long-term unemployed persons on a monthly basis; these numbers declined by 25.8% compared to 2017. Between January and July 2019, 49,810 long-term unemployed persons were registered on </w:t>
      </w:r>
      <w:r w:rsidRPr="00596848">
        <w:rPr>
          <w:rFonts w:ascii="Times New Roman" w:hAnsi="Times New Roman" w:cs="Times New Roman"/>
          <w:sz w:val="24"/>
          <w:szCs w:val="28"/>
          <w:lang w:val="en-GB"/>
        </w:rPr>
        <w:lastRenderedPageBreak/>
        <w:t xml:space="preserve">an average monthly basis. Their number </w:t>
      </w:r>
      <w:r w:rsidR="008D1D64">
        <w:rPr>
          <w:rFonts w:ascii="Times New Roman" w:hAnsi="Times New Roman" w:cs="Times New Roman"/>
          <w:sz w:val="24"/>
          <w:szCs w:val="28"/>
          <w:lang w:val="en-GB"/>
        </w:rPr>
        <w:t>is</w:t>
      </w:r>
      <w:r w:rsidRPr="00596848">
        <w:rPr>
          <w:rFonts w:ascii="Times New Roman" w:hAnsi="Times New Roman" w:cs="Times New Roman"/>
          <w:sz w:val="24"/>
          <w:szCs w:val="28"/>
          <w:lang w:val="en-GB"/>
        </w:rPr>
        <w:t xml:space="preserve"> down with 29% </w:t>
      </w:r>
      <w:r w:rsidR="008D1D64">
        <w:rPr>
          <w:rFonts w:ascii="Times New Roman" w:hAnsi="Times New Roman" w:cs="Times New Roman"/>
          <w:sz w:val="24"/>
          <w:szCs w:val="28"/>
          <w:lang w:val="en-GB"/>
        </w:rPr>
        <w:t>for</w:t>
      </w:r>
      <w:r w:rsidRPr="00596848">
        <w:rPr>
          <w:rFonts w:ascii="Times New Roman" w:hAnsi="Times New Roman" w:cs="Times New Roman"/>
          <w:sz w:val="24"/>
          <w:szCs w:val="28"/>
          <w:lang w:val="en-GB"/>
        </w:rPr>
        <w:t xml:space="preserve"> the same period in 2018. The youth unemployment in the country in 2018 is significantly reduced compared to 2017. The average annual number of registered unemployed youth up to 24 years is 10,023 persons, and their share in the total number of unemployed persons is 4.9%. In the period January-July 2019, the number of unemployed young people up to 24 years of age was 8,728 monthly average, a decrease of 14.3% compared </w:t>
      </w:r>
      <w:r w:rsidRPr="008F7EF5">
        <w:rPr>
          <w:rFonts w:ascii="Times New Roman" w:hAnsi="Times New Roman" w:cs="Times New Roman"/>
          <w:sz w:val="24"/>
          <w:szCs w:val="28"/>
          <w:lang w:val="en-GB"/>
        </w:rPr>
        <w:t>to 2018.</w:t>
      </w:r>
    </w:p>
    <w:p w:rsidR="00D25565" w:rsidRPr="008F7EF5" w:rsidRDefault="00D25565" w:rsidP="004B654E">
      <w:pPr>
        <w:pStyle w:val="ListParagraph"/>
        <w:numPr>
          <w:ilvl w:val="0"/>
          <w:numId w:val="2"/>
        </w:numPr>
        <w:spacing w:after="120" w:line="240" w:lineRule="auto"/>
        <w:ind w:left="419" w:hanging="357"/>
        <w:contextualSpacing w:val="0"/>
        <w:rPr>
          <w:rFonts w:ascii="Times New Roman" w:hAnsi="Times New Roman" w:cs="Times New Roman"/>
          <w:sz w:val="24"/>
          <w:szCs w:val="24"/>
          <w:lang w:val="en-GB"/>
        </w:rPr>
      </w:pPr>
      <w:r w:rsidRPr="008F7EF5">
        <w:rPr>
          <w:rFonts w:ascii="Times New Roman" w:hAnsi="Times New Roman" w:cs="Times New Roman"/>
          <w:bCs/>
          <w:iCs/>
          <w:sz w:val="24"/>
          <w:szCs w:val="28"/>
          <w:lang w:val="en-GB"/>
        </w:rPr>
        <w:t xml:space="preserve">The implementation of the </w:t>
      </w:r>
      <w:r w:rsidRPr="008F7EF5">
        <w:rPr>
          <w:rFonts w:ascii="Times New Roman" w:hAnsi="Times New Roman" w:cs="Times New Roman"/>
          <w:bCs/>
          <w:i/>
          <w:iCs/>
          <w:sz w:val="24"/>
          <w:szCs w:val="28"/>
          <w:lang w:val="en-GB"/>
        </w:rPr>
        <w:t>National Strategy for Poverty Reduction and Promotion of Social Inclusion</w:t>
      </w:r>
      <w:r w:rsidRPr="008F7EF5">
        <w:rPr>
          <w:rFonts w:ascii="Times New Roman" w:hAnsi="Times New Roman" w:cs="Times New Roman"/>
          <w:bCs/>
          <w:iCs/>
          <w:sz w:val="24"/>
          <w:szCs w:val="28"/>
          <w:lang w:val="en-GB"/>
        </w:rPr>
        <w:t xml:space="preserve"> 2020, adopted in 2013, is being implemented through the development and rep</w:t>
      </w:r>
      <w:r w:rsidR="008F7EF5" w:rsidRPr="008F7EF5">
        <w:rPr>
          <w:rFonts w:ascii="Times New Roman" w:hAnsi="Times New Roman" w:cs="Times New Roman"/>
          <w:bCs/>
          <w:iCs/>
          <w:sz w:val="24"/>
          <w:szCs w:val="28"/>
          <w:lang w:val="en-GB"/>
        </w:rPr>
        <w:t>orting of biennial action plans</w:t>
      </w:r>
      <w:r w:rsidRPr="008F7EF5">
        <w:rPr>
          <w:rFonts w:ascii="Times New Roman" w:hAnsi="Times New Roman" w:cs="Times New Roman"/>
          <w:sz w:val="24"/>
          <w:szCs w:val="28"/>
          <w:vertAlign w:val="superscript"/>
          <w:lang w:val="en-GB"/>
        </w:rPr>
        <w:footnoteReference w:id="1"/>
      </w:r>
      <w:r w:rsidR="008F7EF5" w:rsidRPr="008F7EF5">
        <w:rPr>
          <w:rFonts w:ascii="Times New Roman" w:hAnsi="Times New Roman" w:cs="Times New Roman"/>
          <w:bCs/>
          <w:iCs/>
          <w:sz w:val="24"/>
          <w:szCs w:val="28"/>
          <w:lang w:val="en-GB"/>
        </w:rPr>
        <w:t>.</w:t>
      </w:r>
      <w:r w:rsidRPr="008F7EF5">
        <w:rPr>
          <w:rFonts w:ascii="Times New Roman" w:hAnsi="Times New Roman" w:cs="Times New Roman"/>
          <w:sz w:val="24"/>
          <w:szCs w:val="28"/>
          <w:lang w:val="en-GB"/>
        </w:rPr>
        <w:t xml:space="preserve"> The main focus of the Action Plan for 2019-2020 is on employment and education measures. Other major activities are: promoting the active inclusion of the </w:t>
      </w:r>
      <w:r w:rsidRPr="008F7EF5">
        <w:rPr>
          <w:rFonts w:ascii="Times New Roman" w:hAnsi="Times New Roman" w:cs="Times New Roman"/>
          <w:sz w:val="24"/>
          <w:szCs w:val="24"/>
          <w:lang w:val="en-GB"/>
        </w:rPr>
        <w:t>outermost groups</w:t>
      </w:r>
      <w:r w:rsidR="008F7EF5" w:rsidRPr="008F7EF5">
        <w:rPr>
          <w:rFonts w:ascii="Times New Roman" w:hAnsi="Times New Roman" w:cs="Times New Roman"/>
          <w:sz w:val="24"/>
          <w:szCs w:val="24"/>
          <w:lang w:val="en-GB"/>
        </w:rPr>
        <w:t>;</w:t>
      </w:r>
      <w:r w:rsidRPr="008F7EF5">
        <w:rPr>
          <w:rFonts w:ascii="Times New Roman" w:hAnsi="Times New Roman" w:cs="Times New Roman"/>
          <w:sz w:val="24"/>
          <w:szCs w:val="24"/>
          <w:lang w:val="en-GB"/>
        </w:rPr>
        <w:t xml:space="preserve"> raising average and minimum wage levels</w:t>
      </w:r>
      <w:r w:rsidR="008F7EF5" w:rsidRPr="008F7EF5">
        <w:rPr>
          <w:rFonts w:ascii="Times New Roman" w:hAnsi="Times New Roman" w:cs="Times New Roman"/>
          <w:sz w:val="24"/>
          <w:szCs w:val="24"/>
          <w:lang w:val="en-GB"/>
        </w:rPr>
        <w:t>;</w:t>
      </w:r>
      <w:r w:rsidRPr="008F7EF5">
        <w:rPr>
          <w:rFonts w:ascii="Times New Roman" w:hAnsi="Times New Roman" w:cs="Times New Roman"/>
          <w:sz w:val="24"/>
          <w:szCs w:val="24"/>
          <w:lang w:val="en-GB"/>
        </w:rPr>
        <w:t xml:space="preserve"> ensuring access to quality healthcare</w:t>
      </w:r>
      <w:r w:rsidR="008F7EF5" w:rsidRPr="008F7EF5">
        <w:rPr>
          <w:rFonts w:ascii="Times New Roman" w:hAnsi="Times New Roman" w:cs="Times New Roman"/>
          <w:sz w:val="24"/>
          <w:szCs w:val="24"/>
          <w:lang w:val="en-GB"/>
        </w:rPr>
        <w:t>;</w:t>
      </w:r>
      <w:r w:rsidRPr="008F7EF5">
        <w:rPr>
          <w:rFonts w:ascii="Times New Roman" w:hAnsi="Times New Roman" w:cs="Times New Roman"/>
          <w:sz w:val="24"/>
          <w:szCs w:val="24"/>
          <w:lang w:val="en-GB"/>
        </w:rPr>
        <w:t xml:space="preserve"> creating conditions and guarantees for equality and full participation </w:t>
      </w:r>
      <w:r w:rsidR="008F7EF5" w:rsidRPr="008F7EF5">
        <w:rPr>
          <w:rFonts w:ascii="Times New Roman" w:hAnsi="Times New Roman" w:cs="Times New Roman"/>
          <w:sz w:val="24"/>
          <w:szCs w:val="24"/>
          <w:lang w:val="en-GB"/>
        </w:rPr>
        <w:t>of persons</w:t>
      </w:r>
      <w:r w:rsidRPr="008F7EF5">
        <w:rPr>
          <w:rFonts w:ascii="Times New Roman" w:hAnsi="Times New Roman" w:cs="Times New Roman"/>
          <w:sz w:val="24"/>
          <w:szCs w:val="24"/>
          <w:lang w:val="en-GB"/>
        </w:rPr>
        <w:t xml:space="preserve"> with disabilities in all areas of public life.</w:t>
      </w:r>
    </w:p>
    <w:p w:rsidR="00767847" w:rsidRPr="008F7EF5" w:rsidRDefault="008A1047" w:rsidP="00B82941">
      <w:pPr>
        <w:pStyle w:val="ListParagraph"/>
        <w:numPr>
          <w:ilvl w:val="0"/>
          <w:numId w:val="2"/>
        </w:numPr>
        <w:spacing w:after="120" w:line="240" w:lineRule="auto"/>
        <w:ind w:left="419" w:hanging="357"/>
        <w:contextualSpacing w:val="0"/>
        <w:rPr>
          <w:rFonts w:ascii="Times New Roman" w:hAnsi="Times New Roman" w:cs="Times New Roman"/>
          <w:color w:val="00B050"/>
          <w:sz w:val="24"/>
          <w:szCs w:val="28"/>
          <w:lang w:val="en-GB"/>
        </w:rPr>
      </w:pPr>
      <w:r w:rsidRPr="008F7EF5">
        <w:rPr>
          <w:rFonts w:ascii="Times New Roman" w:hAnsi="Times New Roman" w:cs="Times New Roman"/>
          <w:bCs/>
          <w:sz w:val="24"/>
          <w:szCs w:val="24"/>
          <w:lang w:val="en-GB"/>
        </w:rPr>
        <w:t xml:space="preserve">The </w:t>
      </w:r>
      <w:r w:rsidRPr="008F7EF5">
        <w:rPr>
          <w:rFonts w:ascii="Times New Roman" w:hAnsi="Times New Roman" w:cs="Times New Roman"/>
          <w:bCs/>
          <w:i/>
          <w:sz w:val="24"/>
          <w:szCs w:val="24"/>
          <w:lang w:val="en-GB"/>
        </w:rPr>
        <w:t>Operational Program</w:t>
      </w:r>
      <w:r w:rsidR="008F7EF5" w:rsidRPr="008F7EF5">
        <w:rPr>
          <w:rFonts w:ascii="Times New Roman" w:hAnsi="Times New Roman" w:cs="Times New Roman"/>
          <w:bCs/>
          <w:i/>
          <w:sz w:val="24"/>
          <w:szCs w:val="24"/>
          <w:lang w:val="en-GB"/>
        </w:rPr>
        <w:t>me</w:t>
      </w:r>
      <w:r w:rsidRPr="008F7EF5">
        <w:rPr>
          <w:rFonts w:ascii="Times New Roman" w:hAnsi="Times New Roman" w:cs="Times New Roman"/>
          <w:bCs/>
          <w:i/>
          <w:sz w:val="24"/>
          <w:szCs w:val="24"/>
          <w:lang w:val="en-GB"/>
        </w:rPr>
        <w:t xml:space="preserve"> for Food and/or Basic Material Assistance from the Fund for European Assistance to the Most Deprived</w:t>
      </w:r>
      <w:r w:rsidR="008F7EF5" w:rsidRPr="008F7EF5">
        <w:rPr>
          <w:rFonts w:ascii="Times New Roman" w:hAnsi="Times New Roman" w:cs="Times New Roman"/>
          <w:bCs/>
          <w:sz w:val="24"/>
          <w:szCs w:val="24"/>
          <w:lang w:val="en-GB"/>
        </w:rPr>
        <w:t xml:space="preserve"> for the period 2014-2020</w:t>
      </w:r>
      <w:r w:rsidRPr="008F7EF5">
        <w:rPr>
          <w:rFonts w:ascii="Times New Roman" w:hAnsi="Times New Roman" w:cs="Times New Roman"/>
          <w:bCs/>
          <w:sz w:val="24"/>
          <w:szCs w:val="24"/>
          <w:lang w:val="en-GB"/>
        </w:rPr>
        <w:t xml:space="preserve"> contributes to the achievement of the national target for reducing the number of people living in poverty by 260,000 people until 2020</w:t>
      </w:r>
      <w:r w:rsidR="008F7EF5" w:rsidRPr="008F7EF5">
        <w:rPr>
          <w:rFonts w:ascii="Times New Roman" w:hAnsi="Times New Roman" w:cs="Times New Roman"/>
          <w:bCs/>
          <w:sz w:val="24"/>
          <w:szCs w:val="24"/>
          <w:lang w:val="en-GB"/>
        </w:rPr>
        <w:t xml:space="preserve">. </w:t>
      </w:r>
      <w:r w:rsidR="00767847" w:rsidRPr="008F7EF5">
        <w:rPr>
          <w:rFonts w:ascii="Times New Roman" w:hAnsi="Times New Roman" w:cs="Times New Roman"/>
          <w:sz w:val="24"/>
          <w:szCs w:val="24"/>
          <w:lang w:val="en-GB"/>
        </w:rPr>
        <w:t>In June 2019, the monthly amount of the targeted heating allowance season increased</w:t>
      </w:r>
      <w:r w:rsidR="00767847" w:rsidRPr="008F7EF5">
        <w:rPr>
          <w:rFonts w:ascii="Times New Roman" w:hAnsi="Times New Roman" w:cs="Times New Roman"/>
          <w:sz w:val="24"/>
          <w:szCs w:val="28"/>
          <w:lang w:val="en-GB"/>
        </w:rPr>
        <w:t xml:space="preserve"> from BGN 74.83 to BGN 91.10, or by 21.7%. In addition, the scope of aid recipients has been expanded from the current 210,000 to about 255,000 persons.</w:t>
      </w:r>
    </w:p>
    <w:p w:rsidR="0059009D" w:rsidRPr="00596848" w:rsidRDefault="0059009D" w:rsidP="004B654E">
      <w:pPr>
        <w:spacing w:after="120" w:line="240" w:lineRule="auto"/>
        <w:rPr>
          <w:rFonts w:ascii="Times New Roman" w:hAnsi="Times New Roman" w:cs="Times New Roman"/>
          <w:b/>
          <w:sz w:val="24"/>
          <w:szCs w:val="28"/>
          <w:highlight w:val="yellow"/>
          <w:lang w:val="en-GB"/>
        </w:rPr>
      </w:pPr>
    </w:p>
    <w:p w:rsidR="007A45FD" w:rsidRPr="00596848" w:rsidRDefault="009757E6" w:rsidP="004B654E">
      <w:pPr>
        <w:spacing w:after="120" w:line="240" w:lineRule="auto"/>
        <w:ind w:left="567" w:firstLine="0"/>
        <w:rPr>
          <w:rFonts w:ascii="Times New Roman" w:hAnsi="Times New Roman" w:cs="Times New Roman"/>
          <w:b/>
          <w:sz w:val="24"/>
          <w:szCs w:val="28"/>
          <w:lang w:val="en-GB"/>
        </w:rPr>
      </w:pPr>
      <w:r w:rsidRPr="00596848">
        <w:rPr>
          <w:rFonts w:ascii="Times New Roman" w:hAnsi="Times New Roman" w:cs="Times New Roman"/>
          <w:b/>
          <w:sz w:val="24"/>
          <w:szCs w:val="28"/>
          <w:lang w:val="en-GB"/>
        </w:rPr>
        <w:t xml:space="preserve">Fight against </w:t>
      </w:r>
      <w:r w:rsidR="008C2C02" w:rsidRPr="00596848">
        <w:rPr>
          <w:rFonts w:ascii="Times New Roman" w:hAnsi="Times New Roman" w:cs="Times New Roman"/>
          <w:b/>
          <w:sz w:val="24"/>
          <w:szCs w:val="28"/>
          <w:lang w:val="en-GB"/>
        </w:rPr>
        <w:t>racism</w:t>
      </w:r>
      <w:r w:rsidRPr="00596848">
        <w:rPr>
          <w:rFonts w:ascii="Times New Roman" w:hAnsi="Times New Roman" w:cs="Times New Roman"/>
          <w:b/>
          <w:sz w:val="24"/>
          <w:szCs w:val="28"/>
          <w:lang w:val="en-GB"/>
        </w:rPr>
        <w:t>, intolerance, hate crimes</w:t>
      </w:r>
      <w:r w:rsidR="008C2C02" w:rsidRPr="00596848">
        <w:rPr>
          <w:rFonts w:ascii="Times New Roman" w:hAnsi="Times New Roman" w:cs="Times New Roman"/>
          <w:b/>
          <w:sz w:val="24"/>
          <w:szCs w:val="28"/>
          <w:lang w:val="en-GB"/>
        </w:rPr>
        <w:t xml:space="preserve"> (Recommendations 65; 67; 72-76; 78-79; 81</w:t>
      </w:r>
      <w:r w:rsidR="00415516">
        <w:rPr>
          <w:rFonts w:ascii="Times New Roman" w:hAnsi="Times New Roman" w:cs="Times New Roman"/>
          <w:b/>
          <w:sz w:val="24"/>
          <w:szCs w:val="28"/>
          <w:lang w:val="en-GB"/>
        </w:rPr>
        <w:t>-86</w:t>
      </w:r>
      <w:r w:rsidR="008C2C02" w:rsidRPr="00596848">
        <w:rPr>
          <w:rFonts w:ascii="Times New Roman" w:hAnsi="Times New Roman" w:cs="Times New Roman"/>
          <w:b/>
          <w:sz w:val="24"/>
          <w:szCs w:val="28"/>
          <w:lang w:val="en-GB"/>
        </w:rPr>
        <w:t xml:space="preserve">; </w:t>
      </w:r>
      <w:r w:rsidR="00F3153F" w:rsidRPr="00596848">
        <w:rPr>
          <w:rFonts w:ascii="Times New Roman" w:hAnsi="Times New Roman" w:cs="Times New Roman"/>
          <w:b/>
          <w:sz w:val="24"/>
          <w:szCs w:val="28"/>
          <w:lang w:val="en-GB"/>
        </w:rPr>
        <w:t xml:space="preserve">116; </w:t>
      </w:r>
      <w:r w:rsidR="008C2C02" w:rsidRPr="00596848">
        <w:rPr>
          <w:rFonts w:ascii="Times New Roman" w:hAnsi="Times New Roman" w:cs="Times New Roman"/>
          <w:b/>
          <w:sz w:val="24"/>
          <w:szCs w:val="28"/>
          <w:lang w:val="en-GB"/>
        </w:rPr>
        <w:t>162)</w:t>
      </w:r>
    </w:p>
    <w:p w:rsidR="004065EB" w:rsidRPr="00596848" w:rsidRDefault="004065EB"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lastRenderedPageBreak/>
        <w:t>Taking action to strengthen the fight against homophobic and transphobic crime through criminal law is linked both to the development and to the full utilization of existing legislative instruments.</w:t>
      </w:r>
      <w:r w:rsidRPr="00596848">
        <w:rPr>
          <w:rFonts w:ascii="Times New Roman" w:eastAsia="Times New Roman" w:hAnsi="Times New Roman" w:cs="Times New Roman"/>
          <w:sz w:val="24"/>
          <w:szCs w:val="24"/>
          <w:lang w:val="en-GB"/>
        </w:rPr>
        <w:t xml:space="preserve"> </w:t>
      </w:r>
      <w:r w:rsidRPr="00596848">
        <w:rPr>
          <w:rFonts w:ascii="Times New Roman" w:hAnsi="Times New Roman" w:cs="Times New Roman"/>
          <w:sz w:val="24"/>
          <w:szCs w:val="28"/>
          <w:lang w:val="en-GB"/>
        </w:rPr>
        <w:t>Under the Criminal Code, the court determines the penalty for the committed crime, and taking into account the degree of public danger of the act and the perpetrator, the motives for committing the act and other mitigating and aggravating guilt circumstances.</w:t>
      </w:r>
      <w:r w:rsidRPr="00596848">
        <w:rPr>
          <w:rFonts w:ascii="Times New Roman" w:eastAsia="Times New Roman" w:hAnsi="Times New Roman" w:cs="Times New Roman"/>
          <w:sz w:val="24"/>
          <w:szCs w:val="24"/>
          <w:lang w:val="en-GB"/>
        </w:rPr>
        <w:t xml:space="preserve"> </w:t>
      </w:r>
      <w:r w:rsidRPr="00596848">
        <w:rPr>
          <w:rFonts w:ascii="Times New Roman" w:hAnsi="Times New Roman" w:cs="Times New Roman"/>
          <w:sz w:val="24"/>
          <w:szCs w:val="28"/>
          <w:lang w:val="en-GB"/>
        </w:rPr>
        <w:t xml:space="preserve">According to established case-law, racist motivation </w:t>
      </w:r>
      <w:r w:rsidR="008D1D64">
        <w:rPr>
          <w:rFonts w:ascii="Times New Roman" w:hAnsi="Times New Roman" w:cs="Times New Roman"/>
          <w:sz w:val="24"/>
          <w:szCs w:val="28"/>
          <w:lang w:val="en-GB"/>
        </w:rPr>
        <w:t>is</w:t>
      </w:r>
      <w:r w:rsidRPr="00596848">
        <w:rPr>
          <w:rFonts w:ascii="Times New Roman" w:hAnsi="Times New Roman" w:cs="Times New Roman"/>
          <w:sz w:val="24"/>
          <w:szCs w:val="28"/>
          <w:lang w:val="en-GB"/>
        </w:rPr>
        <w:t xml:space="preserve"> regarded as an aggravating circumstance.</w:t>
      </w:r>
    </w:p>
    <w:p w:rsidR="004065EB" w:rsidRPr="00EA4045" w:rsidRDefault="00415516" w:rsidP="00EA4045">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Pr>
          <w:rFonts w:ascii="Times New Roman" w:hAnsi="Times New Roman" w:cs="Times New Roman"/>
          <w:sz w:val="24"/>
          <w:szCs w:val="28"/>
          <w:lang w:val="en-GB"/>
        </w:rPr>
        <w:t>A</w:t>
      </w:r>
      <w:r w:rsidR="004065EB" w:rsidRPr="00596848">
        <w:rPr>
          <w:rFonts w:ascii="Times New Roman" w:hAnsi="Times New Roman" w:cs="Times New Roman"/>
          <w:sz w:val="24"/>
          <w:szCs w:val="28"/>
          <w:lang w:val="en-GB"/>
        </w:rPr>
        <w:t xml:space="preserve"> project to amend the Criminal Code was drafted, proposing </w:t>
      </w:r>
      <w:r w:rsidR="008D1D64" w:rsidRPr="008D1D64">
        <w:rPr>
          <w:rFonts w:ascii="Times New Roman" w:hAnsi="Times New Roman" w:cs="Times New Roman"/>
          <w:sz w:val="24"/>
          <w:szCs w:val="28"/>
          <w:lang w:val="en-GB"/>
        </w:rPr>
        <w:t xml:space="preserve">for acts committed </w:t>
      </w:r>
      <w:r w:rsidR="008D1D64">
        <w:rPr>
          <w:rFonts w:ascii="Times New Roman" w:hAnsi="Times New Roman" w:cs="Times New Roman"/>
          <w:sz w:val="24"/>
          <w:szCs w:val="28"/>
          <w:lang w:val="en-GB"/>
        </w:rPr>
        <w:t xml:space="preserve">with </w:t>
      </w:r>
      <w:r w:rsidR="004065EB" w:rsidRPr="00596848">
        <w:rPr>
          <w:rFonts w:ascii="Times New Roman" w:hAnsi="Times New Roman" w:cs="Times New Roman"/>
          <w:sz w:val="24"/>
          <w:szCs w:val="28"/>
          <w:lang w:val="en-GB"/>
        </w:rPr>
        <w:t xml:space="preserve">racist or xenophobic </w:t>
      </w:r>
      <w:r w:rsidR="004E39A0">
        <w:rPr>
          <w:rFonts w:ascii="Times New Roman" w:hAnsi="Times New Roman" w:cs="Times New Roman"/>
          <w:sz w:val="24"/>
          <w:szCs w:val="28"/>
          <w:lang w:val="en-GB"/>
        </w:rPr>
        <w:t>motive</w:t>
      </w:r>
      <w:r w:rsidR="004065EB" w:rsidRPr="00596848">
        <w:rPr>
          <w:rFonts w:ascii="Times New Roman" w:hAnsi="Times New Roman" w:cs="Times New Roman"/>
          <w:sz w:val="24"/>
          <w:szCs w:val="28"/>
          <w:lang w:val="en-GB"/>
        </w:rPr>
        <w:t>, as well as for hooliganism, to be raised as a qualifying feature in cases of crimes such as aiding and abetting and inciting others to commit suicide, abduction and unlawful imprisonment, coercion, or persecution.</w:t>
      </w:r>
      <w:r w:rsidR="00EA4045">
        <w:rPr>
          <w:rFonts w:ascii="Times New Roman" w:hAnsi="Times New Roman" w:cs="Times New Roman"/>
          <w:sz w:val="24"/>
          <w:szCs w:val="28"/>
          <w:lang w:val="en-GB"/>
        </w:rPr>
        <w:t xml:space="preserve"> </w:t>
      </w:r>
      <w:r w:rsidR="00EA4045" w:rsidRPr="00EA4045">
        <w:rPr>
          <w:rFonts w:ascii="Times New Roman" w:hAnsi="Times New Roman" w:cs="Times New Roman"/>
          <w:sz w:val="24"/>
          <w:szCs w:val="28"/>
        </w:rPr>
        <w:t>The draft law was submitted to Parliament for adoption, currently under</w:t>
      </w:r>
      <w:r w:rsidR="00EA4045">
        <w:rPr>
          <w:rFonts w:ascii="Times New Roman" w:hAnsi="Times New Roman" w:cs="Times New Roman"/>
          <w:sz w:val="24"/>
          <w:szCs w:val="28"/>
        </w:rPr>
        <w:t>going</w:t>
      </w:r>
      <w:r w:rsidR="00EA4045" w:rsidRPr="00EA4045">
        <w:rPr>
          <w:rFonts w:ascii="Times New Roman" w:hAnsi="Times New Roman" w:cs="Times New Roman"/>
          <w:sz w:val="24"/>
          <w:szCs w:val="28"/>
        </w:rPr>
        <w:t xml:space="preserve"> scrutiny at the Parliamentarian Legal Committee</w:t>
      </w:r>
      <w:r w:rsidR="00EA4045" w:rsidRPr="00EA4045">
        <w:rPr>
          <w:rFonts w:ascii="Times New Roman" w:hAnsi="Times New Roman" w:cs="Times New Roman"/>
          <w:color w:val="FF0000"/>
          <w:sz w:val="24"/>
          <w:szCs w:val="28"/>
          <w:lang w:val="en-GB"/>
        </w:rPr>
        <w:t>.</w:t>
      </w:r>
    </w:p>
    <w:p w:rsidR="00FA0EBE" w:rsidRPr="00596848" w:rsidRDefault="006C1E07"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In February 2019, the Prosecutor's Office published a Guidance for Practical Implementation of Council Framework Decision 2008/913/JHA on combating certain forms and manifestations of racism and xenophobia through </w:t>
      </w:r>
      <w:r w:rsidR="004E39A0" w:rsidRPr="004E39A0">
        <w:rPr>
          <w:rFonts w:ascii="Times New Roman" w:hAnsi="Times New Roman" w:cs="Times New Roman"/>
          <w:sz w:val="24"/>
          <w:szCs w:val="28"/>
          <w:lang w:val="en-GB"/>
        </w:rPr>
        <w:t>the criminal law provisions</w:t>
      </w:r>
      <w:r w:rsidRPr="00596848">
        <w:rPr>
          <w:rFonts w:ascii="Times New Roman" w:hAnsi="Times New Roman" w:cs="Times New Roman"/>
          <w:sz w:val="24"/>
          <w:szCs w:val="28"/>
          <w:lang w:val="en-GB"/>
        </w:rPr>
        <w:t>. Furthermore, projects related to reporting on cases of domestic violence and hate crime are being finalized.</w:t>
      </w:r>
    </w:p>
    <w:p w:rsidR="00D94D80" w:rsidRPr="00415516" w:rsidRDefault="00D94D80" w:rsidP="00415516">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In pre-trial proceedings, the victims of hate crimes have the right to receive protection for his</w:t>
      </w:r>
      <w:r w:rsidR="00415516">
        <w:rPr>
          <w:rFonts w:ascii="Times New Roman" w:hAnsi="Times New Roman" w:cs="Times New Roman"/>
          <w:sz w:val="24"/>
          <w:szCs w:val="28"/>
          <w:lang w:val="en-GB"/>
        </w:rPr>
        <w:t>/her</w:t>
      </w:r>
      <w:r w:rsidRPr="00596848">
        <w:rPr>
          <w:rFonts w:ascii="Times New Roman" w:hAnsi="Times New Roman" w:cs="Times New Roman"/>
          <w:sz w:val="24"/>
          <w:szCs w:val="28"/>
          <w:lang w:val="en-GB"/>
        </w:rPr>
        <w:t xml:space="preserve"> safety and that of his</w:t>
      </w:r>
      <w:r w:rsidR="00415516">
        <w:rPr>
          <w:rFonts w:ascii="Times New Roman" w:hAnsi="Times New Roman" w:cs="Times New Roman"/>
          <w:sz w:val="24"/>
          <w:szCs w:val="28"/>
          <w:lang w:val="en-GB"/>
        </w:rPr>
        <w:t>/her</w:t>
      </w:r>
      <w:r w:rsidRPr="00596848">
        <w:rPr>
          <w:rFonts w:ascii="Times New Roman" w:hAnsi="Times New Roman" w:cs="Times New Roman"/>
          <w:sz w:val="24"/>
          <w:szCs w:val="28"/>
          <w:lang w:val="en-GB"/>
        </w:rPr>
        <w:t xml:space="preserve"> relatives; to be informed of the progress of </w:t>
      </w:r>
      <w:r w:rsidR="00415516">
        <w:rPr>
          <w:rFonts w:ascii="Times New Roman" w:hAnsi="Times New Roman" w:cs="Times New Roman"/>
          <w:sz w:val="24"/>
          <w:szCs w:val="28"/>
          <w:lang w:val="en-GB"/>
        </w:rPr>
        <w:t>the</w:t>
      </w:r>
      <w:r w:rsidRPr="00596848">
        <w:rPr>
          <w:rFonts w:ascii="Times New Roman" w:hAnsi="Times New Roman" w:cs="Times New Roman"/>
          <w:sz w:val="24"/>
          <w:szCs w:val="28"/>
          <w:lang w:val="en-GB"/>
        </w:rPr>
        <w:t xml:space="preserve"> proceedings; to participate in the</w:t>
      </w:r>
      <w:r w:rsidR="00415516">
        <w:rPr>
          <w:rFonts w:ascii="Times New Roman" w:hAnsi="Times New Roman" w:cs="Times New Roman"/>
          <w:sz w:val="24"/>
          <w:szCs w:val="28"/>
          <w:lang w:val="en-GB"/>
        </w:rPr>
        <w:t>m</w:t>
      </w:r>
      <w:r w:rsidRPr="00596848">
        <w:rPr>
          <w:rFonts w:ascii="Times New Roman" w:hAnsi="Times New Roman" w:cs="Times New Roman"/>
          <w:sz w:val="24"/>
          <w:szCs w:val="28"/>
          <w:lang w:val="en-GB"/>
        </w:rPr>
        <w:t xml:space="preserve">; to make requests, notes and objections; to have a counsel; to receive written and/oral translation, etc. </w:t>
      </w:r>
      <w:r w:rsidR="00415516">
        <w:rPr>
          <w:rFonts w:ascii="Times New Roman" w:hAnsi="Times New Roman" w:cs="Times New Roman"/>
          <w:sz w:val="24"/>
          <w:szCs w:val="28"/>
          <w:lang w:val="en-GB"/>
        </w:rPr>
        <w:t>E</w:t>
      </w:r>
      <w:r w:rsidR="008B494A" w:rsidRPr="00415516">
        <w:rPr>
          <w:rFonts w:ascii="Times New Roman" w:hAnsi="Times New Roman" w:cs="Times New Roman"/>
          <w:sz w:val="24"/>
          <w:szCs w:val="28"/>
          <w:lang w:val="en-GB"/>
        </w:rPr>
        <w:t>qual access to justice and legal assistance under the Legal Aid Act</w:t>
      </w:r>
      <w:r w:rsidR="00415516">
        <w:rPr>
          <w:rFonts w:ascii="Times New Roman" w:hAnsi="Times New Roman" w:cs="Times New Roman"/>
          <w:sz w:val="24"/>
          <w:szCs w:val="28"/>
          <w:lang w:val="en-GB"/>
        </w:rPr>
        <w:t xml:space="preserve"> is also guaranteed</w:t>
      </w:r>
      <w:r w:rsidR="008B494A" w:rsidRPr="00415516">
        <w:rPr>
          <w:rFonts w:ascii="Times New Roman" w:hAnsi="Times New Roman" w:cs="Times New Roman"/>
          <w:sz w:val="24"/>
          <w:szCs w:val="28"/>
          <w:lang w:val="en-GB"/>
        </w:rPr>
        <w:t xml:space="preserve">, including </w:t>
      </w:r>
      <w:r w:rsidR="004E39A0" w:rsidRPr="004E39A0">
        <w:rPr>
          <w:rFonts w:ascii="Times New Roman" w:hAnsi="Times New Roman" w:cs="Times New Roman"/>
          <w:sz w:val="24"/>
          <w:szCs w:val="28"/>
          <w:lang w:val="en-GB"/>
        </w:rPr>
        <w:t>providing consultations, legal advice, legal representation, preparing documents</w:t>
      </w:r>
      <w:r w:rsidR="008B494A" w:rsidRPr="00415516">
        <w:rPr>
          <w:rFonts w:ascii="Times New Roman" w:hAnsi="Times New Roman" w:cs="Times New Roman"/>
          <w:sz w:val="24"/>
          <w:szCs w:val="28"/>
          <w:lang w:val="en-GB"/>
        </w:rPr>
        <w:t>.</w:t>
      </w:r>
    </w:p>
    <w:p w:rsidR="008B494A" w:rsidRPr="00596848" w:rsidRDefault="008B494A"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Since 2015, the legal aid framework has been supplemented and amended several times in order to guarantee access to legal aid for a wider range of vulnerable social groups, with particular focus on ethnic minorities. The National Primary Legal Aid Telephone </w:t>
      </w:r>
      <w:r w:rsidRPr="00596848">
        <w:rPr>
          <w:rFonts w:ascii="Times New Roman" w:hAnsi="Times New Roman" w:cs="Times New Roman"/>
          <w:sz w:val="24"/>
          <w:szCs w:val="28"/>
          <w:lang w:val="en-GB"/>
        </w:rPr>
        <w:lastRenderedPageBreak/>
        <w:t xml:space="preserve">and Regional </w:t>
      </w:r>
      <w:r w:rsidR="007C43DC" w:rsidRPr="00596848">
        <w:rPr>
          <w:rFonts w:ascii="Times New Roman" w:hAnsi="Times New Roman" w:cs="Times New Roman"/>
          <w:sz w:val="24"/>
          <w:szCs w:val="28"/>
          <w:lang w:val="en-GB"/>
        </w:rPr>
        <w:t>Counselling</w:t>
      </w:r>
      <w:r w:rsidRPr="00596848">
        <w:rPr>
          <w:rFonts w:ascii="Times New Roman" w:hAnsi="Times New Roman" w:cs="Times New Roman"/>
          <w:sz w:val="24"/>
          <w:szCs w:val="28"/>
          <w:lang w:val="en-GB"/>
        </w:rPr>
        <w:t xml:space="preserve"> </w:t>
      </w:r>
      <w:r w:rsidR="007C43DC" w:rsidRPr="00596848">
        <w:rPr>
          <w:rFonts w:ascii="Times New Roman" w:hAnsi="Times New Roman" w:cs="Times New Roman"/>
          <w:sz w:val="24"/>
          <w:szCs w:val="28"/>
          <w:lang w:val="en-GB"/>
        </w:rPr>
        <w:t>Centres</w:t>
      </w:r>
      <w:r w:rsidRPr="00596848">
        <w:rPr>
          <w:rFonts w:ascii="Times New Roman" w:hAnsi="Times New Roman" w:cs="Times New Roman"/>
          <w:sz w:val="24"/>
          <w:szCs w:val="28"/>
          <w:lang w:val="en-GB"/>
        </w:rPr>
        <w:t xml:space="preserve"> were also regulated as new forms in the system for legal aid with focus on vulnerable groups. </w:t>
      </w:r>
    </w:p>
    <w:p w:rsidR="00102FBE" w:rsidRPr="00596848" w:rsidRDefault="00102FBE" w:rsidP="00DC7C48">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Trainings are regularly carried in specific topics related to: the effective activities of the police officers in m</w:t>
      </w:r>
      <w:r w:rsidR="00415516">
        <w:rPr>
          <w:rFonts w:ascii="Times New Roman" w:hAnsi="Times New Roman" w:cs="Times New Roman"/>
          <w:sz w:val="24"/>
          <w:szCs w:val="28"/>
          <w:lang w:val="en-GB"/>
        </w:rPr>
        <w:t>ulti-ethnic environment;</w:t>
      </w:r>
      <w:r w:rsidRPr="00596848">
        <w:rPr>
          <w:rFonts w:ascii="Times New Roman" w:hAnsi="Times New Roman" w:cs="Times New Roman"/>
          <w:sz w:val="24"/>
          <w:szCs w:val="28"/>
          <w:lang w:val="en-GB"/>
        </w:rPr>
        <w:t xml:space="preserve"> </w:t>
      </w:r>
      <w:r w:rsidR="00415516">
        <w:rPr>
          <w:rFonts w:ascii="Times New Roman" w:hAnsi="Times New Roman" w:cs="Times New Roman"/>
          <w:sz w:val="24"/>
          <w:szCs w:val="28"/>
          <w:lang w:val="en-GB"/>
        </w:rPr>
        <w:t>human rights;</w:t>
      </w:r>
      <w:r w:rsidRPr="00596848">
        <w:rPr>
          <w:rFonts w:ascii="Times New Roman" w:hAnsi="Times New Roman" w:cs="Times New Roman"/>
          <w:sz w:val="24"/>
          <w:szCs w:val="28"/>
          <w:lang w:val="en-GB"/>
        </w:rPr>
        <w:t xml:space="preserve"> </w:t>
      </w:r>
      <w:r w:rsidR="004E39A0" w:rsidRPr="004E39A0">
        <w:rPr>
          <w:rFonts w:ascii="Times New Roman" w:hAnsi="Times New Roman" w:cs="Times New Roman"/>
          <w:sz w:val="24"/>
          <w:szCs w:val="28"/>
          <w:lang w:val="en-GB"/>
        </w:rPr>
        <w:t>minority related issues</w:t>
      </w:r>
      <w:r w:rsidR="00415516" w:rsidRPr="004E39A0">
        <w:rPr>
          <w:rFonts w:ascii="Times New Roman" w:hAnsi="Times New Roman" w:cs="Times New Roman"/>
          <w:sz w:val="24"/>
          <w:szCs w:val="28"/>
          <w:lang w:val="en-GB"/>
        </w:rPr>
        <w:t>;</w:t>
      </w:r>
      <w:r w:rsidRPr="00596848">
        <w:rPr>
          <w:rFonts w:ascii="Times New Roman" w:hAnsi="Times New Roman" w:cs="Times New Roman"/>
          <w:sz w:val="24"/>
          <w:szCs w:val="28"/>
          <w:lang w:val="en-GB"/>
        </w:rPr>
        <w:t xml:space="preserve"> traditions, culture of the Roma communities</w:t>
      </w:r>
      <w:r w:rsidR="00415516">
        <w:rPr>
          <w:rFonts w:ascii="Times New Roman" w:hAnsi="Times New Roman" w:cs="Times New Roman"/>
          <w:sz w:val="24"/>
          <w:szCs w:val="28"/>
          <w:lang w:val="en-GB"/>
        </w:rPr>
        <w:t>;</w:t>
      </w:r>
      <w:r w:rsidRPr="00596848">
        <w:rPr>
          <w:rFonts w:ascii="Times New Roman" w:hAnsi="Times New Roman" w:cs="Times New Roman"/>
          <w:sz w:val="24"/>
          <w:szCs w:val="28"/>
          <w:lang w:val="en-GB"/>
        </w:rPr>
        <w:t xml:space="preserve"> providing </w:t>
      </w:r>
      <w:r w:rsidR="00415516">
        <w:rPr>
          <w:rFonts w:ascii="Times New Roman" w:hAnsi="Times New Roman" w:cs="Times New Roman"/>
          <w:sz w:val="24"/>
          <w:szCs w:val="28"/>
          <w:lang w:val="en-GB"/>
        </w:rPr>
        <w:t>a</w:t>
      </w:r>
      <w:r w:rsidRPr="00596848">
        <w:rPr>
          <w:rFonts w:ascii="Times New Roman" w:hAnsi="Times New Roman" w:cs="Times New Roman"/>
          <w:sz w:val="24"/>
          <w:szCs w:val="28"/>
          <w:lang w:val="en-GB"/>
        </w:rPr>
        <w:t xml:space="preserve"> problem-related approach for securing order and security in </w:t>
      </w:r>
      <w:r w:rsidR="004E39A0" w:rsidRPr="004E39A0">
        <w:rPr>
          <w:rFonts w:ascii="Times New Roman" w:hAnsi="Times New Roman" w:cs="Times New Roman"/>
          <w:sz w:val="24"/>
          <w:szCs w:val="28"/>
          <w:lang w:val="en-GB"/>
        </w:rPr>
        <w:t xml:space="preserve">particular </w:t>
      </w:r>
      <w:r w:rsidRPr="00596848">
        <w:rPr>
          <w:rFonts w:ascii="Times New Roman" w:hAnsi="Times New Roman" w:cs="Times New Roman"/>
          <w:sz w:val="24"/>
          <w:szCs w:val="28"/>
          <w:lang w:val="en-GB"/>
        </w:rPr>
        <w:t>communities. The Social Assistance Agency also conducts trainings for social workers in order to improve their skills in working with representatives of ethnic communities and to promote their social inclusion.</w:t>
      </w:r>
    </w:p>
    <w:p w:rsidR="00596848" w:rsidRPr="00596848" w:rsidRDefault="00596848" w:rsidP="00DC7C48">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4"/>
          <w:lang w:val="en-GB"/>
        </w:rPr>
        <w:t xml:space="preserve">Under the </w:t>
      </w:r>
      <w:r w:rsidRPr="00596848">
        <w:rPr>
          <w:rFonts w:ascii="Times New Roman" w:hAnsi="Times New Roman" w:cs="Times New Roman"/>
          <w:i/>
          <w:sz w:val="24"/>
          <w:szCs w:val="24"/>
          <w:lang w:val="en-GB"/>
        </w:rPr>
        <w:t>Prevention and Investigation of Hate Crimes and Protection of the Victims of Such Crimes project</w:t>
      </w:r>
      <w:r w:rsidRPr="00596848">
        <w:rPr>
          <w:rFonts w:ascii="Times New Roman" w:hAnsi="Times New Roman" w:cs="Times New Roman"/>
          <w:sz w:val="24"/>
          <w:szCs w:val="24"/>
          <w:lang w:val="en-GB"/>
        </w:rPr>
        <w:t>, in 2018, a number of joint trainings for prosecutors and MoI officers were organized. A guidebook was developed concerning the work of all institutions involved in combatting hate crimes.</w:t>
      </w:r>
    </w:p>
    <w:p w:rsidR="00DC7C48" w:rsidRPr="00DC7C48" w:rsidRDefault="00DC7C48" w:rsidP="00DC7C48">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DC7C48">
        <w:rPr>
          <w:rFonts w:ascii="Times New Roman" w:hAnsi="Times New Roman" w:cs="Times New Roman"/>
          <w:sz w:val="24"/>
          <w:szCs w:val="28"/>
          <w:lang w:val="en-GB"/>
        </w:rPr>
        <w:t>Within the OSCE Bulgaria is among the participating states who are proactively seeking ODIHR’s support for implementing its commitments</w:t>
      </w:r>
      <w:r>
        <w:rPr>
          <w:rFonts w:ascii="Times New Roman" w:hAnsi="Times New Roman" w:cs="Times New Roman"/>
          <w:sz w:val="24"/>
          <w:szCs w:val="28"/>
          <w:lang w:val="en-GB"/>
        </w:rPr>
        <w:t>.</w:t>
      </w:r>
      <w:r w:rsidRPr="00596848">
        <w:rPr>
          <w:rFonts w:ascii="Times New Roman" w:hAnsi="Times New Roman" w:cs="Times New Roman"/>
          <w:sz w:val="24"/>
          <w:szCs w:val="28"/>
          <w:lang w:val="en-GB"/>
        </w:rPr>
        <w:t xml:space="preserve"> </w:t>
      </w:r>
      <w:r w:rsidR="00A543F9" w:rsidRPr="00596848">
        <w:rPr>
          <w:rFonts w:ascii="Times New Roman" w:hAnsi="Times New Roman" w:cs="Times New Roman"/>
          <w:sz w:val="24"/>
          <w:szCs w:val="28"/>
          <w:lang w:val="en-GB"/>
        </w:rPr>
        <w:t>The CPD is a national contact point regarding the collection and provision of information related to hate crimes to the ODIHR/OSCE</w:t>
      </w:r>
      <w:r w:rsidR="00A543F9" w:rsidRPr="00596848">
        <w:rPr>
          <w:rStyle w:val="EndnoteReference"/>
          <w:rFonts w:ascii="Times New Roman" w:hAnsi="Times New Roman" w:cs="Times New Roman"/>
          <w:sz w:val="24"/>
          <w:szCs w:val="28"/>
          <w:lang w:val="en-GB"/>
        </w:rPr>
        <w:endnoteReference w:id="14"/>
      </w:r>
      <w:r w:rsidRPr="00DC7C48">
        <w:rPr>
          <w:rFonts w:ascii="Times New Roman" w:hAnsi="Times New Roman" w:cs="Times New Roman"/>
          <w:sz w:val="24"/>
          <w:szCs w:val="28"/>
          <w:lang w:val="en-GB"/>
        </w:rPr>
        <w:t xml:space="preserve">. </w:t>
      </w:r>
      <w:r>
        <w:rPr>
          <w:rFonts w:ascii="Times New Roman" w:hAnsi="Times New Roman" w:cs="Times New Roman"/>
          <w:sz w:val="24"/>
          <w:szCs w:val="28"/>
          <w:lang w:val="en-GB"/>
        </w:rPr>
        <w:t>S</w:t>
      </w:r>
      <w:r w:rsidRPr="00DC7C48">
        <w:rPr>
          <w:rFonts w:ascii="Times New Roman" w:hAnsi="Times New Roman" w:cs="Times New Roman"/>
          <w:sz w:val="24"/>
          <w:szCs w:val="28"/>
          <w:lang w:val="en-GB"/>
        </w:rPr>
        <w:t>everal key projects have been implemented</w:t>
      </w:r>
      <w:r>
        <w:rPr>
          <w:rFonts w:ascii="Times New Roman" w:hAnsi="Times New Roman" w:cs="Times New Roman"/>
          <w:sz w:val="24"/>
          <w:szCs w:val="28"/>
          <w:lang w:val="en-GB"/>
        </w:rPr>
        <w:t>,</w:t>
      </w:r>
      <w:r w:rsidRPr="00DC7C48">
        <w:rPr>
          <w:rFonts w:ascii="Times New Roman" w:hAnsi="Times New Roman" w:cs="Times New Roman"/>
          <w:sz w:val="24"/>
          <w:szCs w:val="28"/>
          <w:lang w:val="en-GB"/>
        </w:rPr>
        <w:t xml:space="preserve"> namely</w:t>
      </w:r>
      <w:r>
        <w:rPr>
          <w:rFonts w:ascii="Times New Roman" w:hAnsi="Times New Roman" w:cs="Times New Roman"/>
          <w:sz w:val="24"/>
          <w:szCs w:val="28"/>
          <w:lang w:val="en-GB"/>
        </w:rPr>
        <w:t>:</w:t>
      </w:r>
      <w:r w:rsidRPr="00DC7C48">
        <w:rPr>
          <w:rFonts w:ascii="Times New Roman" w:hAnsi="Times New Roman" w:cs="Times New Roman"/>
          <w:sz w:val="24"/>
          <w:szCs w:val="28"/>
          <w:lang w:val="en-GB"/>
        </w:rPr>
        <w:t xml:space="preserve"> “</w:t>
      </w:r>
      <w:r w:rsidRPr="00DC7C48">
        <w:rPr>
          <w:rFonts w:ascii="Times New Roman" w:hAnsi="Times New Roman" w:cs="Times New Roman"/>
          <w:i/>
          <w:sz w:val="24"/>
          <w:szCs w:val="28"/>
          <w:lang w:val="en-GB"/>
        </w:rPr>
        <w:t>Building a Comprehensive Criminal Justice Response to Hate Crime</w:t>
      </w:r>
      <w:r w:rsidRPr="00DC7C48">
        <w:rPr>
          <w:rFonts w:ascii="Times New Roman" w:hAnsi="Times New Roman" w:cs="Times New Roman"/>
          <w:sz w:val="24"/>
          <w:szCs w:val="28"/>
          <w:lang w:val="en-GB"/>
        </w:rPr>
        <w:t>”</w:t>
      </w:r>
      <w:r>
        <w:rPr>
          <w:rFonts w:ascii="Times New Roman" w:hAnsi="Times New Roman" w:cs="Times New Roman"/>
          <w:sz w:val="24"/>
          <w:szCs w:val="28"/>
          <w:lang w:val="en-GB"/>
        </w:rPr>
        <w:t>;</w:t>
      </w:r>
      <w:r w:rsidRPr="00DC7C48">
        <w:rPr>
          <w:rFonts w:ascii="Times New Roman" w:hAnsi="Times New Roman" w:cs="Times New Roman"/>
          <w:sz w:val="24"/>
          <w:szCs w:val="28"/>
          <w:lang w:val="en-GB"/>
        </w:rPr>
        <w:t xml:space="preserve"> the customization of the Practical Guide on “</w:t>
      </w:r>
      <w:r w:rsidRPr="00DC7C48">
        <w:rPr>
          <w:rFonts w:ascii="Times New Roman" w:hAnsi="Times New Roman" w:cs="Times New Roman"/>
          <w:i/>
          <w:sz w:val="24"/>
          <w:szCs w:val="28"/>
          <w:lang w:val="en-GB"/>
        </w:rPr>
        <w:t>Understanding anti-Semitic Hate Crimes and Addressing the Security Needs of Jewish Communitie</w:t>
      </w:r>
      <w:r w:rsidRPr="00DC7C48">
        <w:rPr>
          <w:rFonts w:ascii="Times New Roman" w:hAnsi="Times New Roman" w:cs="Times New Roman"/>
          <w:sz w:val="24"/>
          <w:szCs w:val="28"/>
          <w:lang w:val="en-GB"/>
        </w:rPr>
        <w:t>s”</w:t>
      </w:r>
      <w:r>
        <w:rPr>
          <w:rFonts w:ascii="Times New Roman" w:hAnsi="Times New Roman" w:cs="Times New Roman"/>
          <w:sz w:val="24"/>
          <w:szCs w:val="28"/>
          <w:lang w:val="en-GB"/>
        </w:rPr>
        <w:t>;</w:t>
      </w:r>
      <w:r w:rsidRPr="00DC7C48">
        <w:rPr>
          <w:rFonts w:ascii="Times New Roman" w:hAnsi="Times New Roman" w:cs="Times New Roman"/>
          <w:sz w:val="24"/>
          <w:szCs w:val="28"/>
          <w:lang w:val="en-GB"/>
        </w:rPr>
        <w:t xml:space="preserve"> ODIHR’s legal review of the Bulgarian Criminal Code, on provisions pertaining to anti-discrimination, hate crime and hate speech</w:t>
      </w:r>
      <w:r>
        <w:rPr>
          <w:rFonts w:ascii="Times New Roman" w:hAnsi="Times New Roman" w:cs="Times New Roman"/>
          <w:sz w:val="24"/>
          <w:szCs w:val="28"/>
          <w:lang w:val="en-GB"/>
        </w:rPr>
        <w:t>; as well as</w:t>
      </w:r>
      <w:r w:rsidRPr="00DC7C48">
        <w:rPr>
          <w:rFonts w:ascii="Times New Roman" w:hAnsi="Times New Roman" w:cs="Times New Roman"/>
          <w:sz w:val="24"/>
          <w:szCs w:val="28"/>
          <w:lang w:val="en-GB"/>
        </w:rPr>
        <w:t xml:space="preserve"> a translation into Bulgarian of the ODIHR and UNESCO Guidelines for policymakers </w:t>
      </w:r>
      <w:r w:rsidRPr="00DC7C48">
        <w:rPr>
          <w:rFonts w:ascii="Times New Roman" w:hAnsi="Times New Roman" w:cs="Times New Roman"/>
          <w:i/>
          <w:sz w:val="24"/>
          <w:szCs w:val="28"/>
          <w:lang w:val="en-GB"/>
        </w:rPr>
        <w:t>„Addressing antisemitism through education</w:t>
      </w:r>
      <w:r w:rsidRPr="00DC7C48">
        <w:rPr>
          <w:rFonts w:ascii="Times New Roman" w:hAnsi="Times New Roman" w:cs="Times New Roman"/>
          <w:sz w:val="24"/>
          <w:szCs w:val="28"/>
          <w:lang w:val="en-GB"/>
        </w:rPr>
        <w:t>”.</w:t>
      </w:r>
    </w:p>
    <w:p w:rsidR="00A543F9" w:rsidRPr="00DC7C48" w:rsidRDefault="00DC7C48" w:rsidP="00DC7C48">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Pr>
          <w:rFonts w:ascii="Times New Roman" w:hAnsi="Times New Roman" w:cs="Times New Roman"/>
          <w:sz w:val="24"/>
          <w:szCs w:val="28"/>
          <w:lang w:val="en-GB"/>
        </w:rPr>
        <w:t>In June 2019, a joint</w:t>
      </w:r>
      <w:r w:rsidRPr="00DC7C48">
        <w:rPr>
          <w:rFonts w:ascii="Times New Roman" w:hAnsi="Times New Roman" w:cs="Times New Roman"/>
          <w:sz w:val="24"/>
          <w:szCs w:val="28"/>
          <w:lang w:val="en-GB"/>
        </w:rPr>
        <w:t xml:space="preserve"> FRA</w:t>
      </w:r>
      <w:r>
        <w:rPr>
          <w:rStyle w:val="EndnoteReference"/>
          <w:rFonts w:ascii="Times New Roman" w:hAnsi="Times New Roman" w:cs="Times New Roman"/>
          <w:sz w:val="24"/>
          <w:szCs w:val="28"/>
          <w:lang w:val="en-GB"/>
        </w:rPr>
        <w:endnoteReference w:id="15"/>
      </w:r>
      <w:r>
        <w:rPr>
          <w:rFonts w:ascii="Times New Roman" w:hAnsi="Times New Roman" w:cs="Times New Roman"/>
          <w:sz w:val="24"/>
          <w:szCs w:val="28"/>
          <w:lang w:val="en-GB"/>
        </w:rPr>
        <w:t>/</w:t>
      </w:r>
      <w:r w:rsidRPr="00DC7C48">
        <w:rPr>
          <w:rFonts w:ascii="Times New Roman" w:hAnsi="Times New Roman" w:cs="Times New Roman"/>
          <w:sz w:val="24"/>
          <w:szCs w:val="28"/>
          <w:lang w:val="en-GB"/>
        </w:rPr>
        <w:t>ODIHR workshop was held on ways to improve national approaches to hate crime recording and data collection, with the active participation of practitioners from civil society, the police, the prosecution service, the judiciary and relevant ministries.</w:t>
      </w:r>
    </w:p>
    <w:p w:rsidR="00B61EE2" w:rsidRPr="00596848" w:rsidRDefault="00B61EE2" w:rsidP="00B61EE2">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lastRenderedPageBreak/>
        <w:t>Although the Criminal Code does not provide aggravated circumstances in cases where the crimes were committed on homophobic or transphobic motives, there is no obstacle to considering the relevant motives as aggravating circumstances in determining the sentence.</w:t>
      </w:r>
    </w:p>
    <w:p w:rsidR="00B61EE2" w:rsidRPr="00596848" w:rsidRDefault="00B61EE2" w:rsidP="00B61EE2">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In the field of education and upbringing in tolerance and anti-discrimination in 2018, more than 200 teachers were trained. </w:t>
      </w:r>
      <w:r w:rsidRPr="00596848">
        <w:rPr>
          <w:rFonts w:ascii="Times New Roman" w:hAnsi="Times New Roman" w:cs="Times New Roman"/>
          <w:iCs/>
          <w:sz w:val="24"/>
          <w:szCs w:val="28"/>
          <w:lang w:val="en-GB"/>
        </w:rPr>
        <w:t>The CPD cooperated with LGBTI civil organizations,</w:t>
      </w:r>
      <w:r w:rsidRPr="00596848">
        <w:rPr>
          <w:rFonts w:ascii="Times New Roman" w:hAnsi="Times New Roman" w:cs="Times New Roman"/>
          <w:sz w:val="24"/>
          <w:szCs w:val="28"/>
          <w:lang w:val="en-GB"/>
        </w:rPr>
        <w:t xml:space="preserve"> holding workshops on topics related to protection against discrimination on protected grounds.</w:t>
      </w:r>
    </w:p>
    <w:p w:rsidR="00B61EE2" w:rsidRPr="00596848" w:rsidRDefault="00B61EE2" w:rsidP="00B61EE2">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Sofia Pride is organised annually in Sofia. The latest issue, held on June 8, 2019, was titled </w:t>
      </w:r>
      <w:r w:rsidRPr="00596848">
        <w:rPr>
          <w:rFonts w:ascii="Times New Roman" w:hAnsi="Times New Roman" w:cs="Times New Roman"/>
          <w:i/>
          <w:sz w:val="24"/>
          <w:szCs w:val="28"/>
          <w:lang w:val="en-GB"/>
        </w:rPr>
        <w:t>"Don't Give Power to Hate, Give Power to Love</w:t>
      </w:r>
      <w:r w:rsidRPr="00596848">
        <w:rPr>
          <w:rFonts w:ascii="Times New Roman" w:hAnsi="Times New Roman" w:cs="Times New Roman"/>
          <w:sz w:val="24"/>
          <w:szCs w:val="28"/>
          <w:lang w:val="en-GB"/>
        </w:rPr>
        <w:t>."</w:t>
      </w:r>
      <w:r w:rsidR="004E39A0">
        <w:rPr>
          <w:rFonts w:ascii="Times New Roman" w:hAnsi="Times New Roman" w:cs="Times New Roman"/>
          <w:sz w:val="24"/>
          <w:szCs w:val="28"/>
          <w:lang w:val="en-GB"/>
        </w:rPr>
        <w:t xml:space="preserve"> </w:t>
      </w:r>
      <w:r w:rsidR="004E39A0" w:rsidRPr="004E39A0">
        <w:rPr>
          <w:rFonts w:ascii="Times New Roman" w:hAnsi="Times New Roman" w:cs="Times New Roman"/>
          <w:sz w:val="24"/>
          <w:szCs w:val="28"/>
          <w:lang w:val="en-GB"/>
        </w:rPr>
        <w:t>Record number of participants (around 7000) attended the Pride.</w:t>
      </w:r>
    </w:p>
    <w:p w:rsidR="00B61EE2" w:rsidRDefault="00B61EE2" w:rsidP="00B61EE2">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In June 2019, a first National 3-day training on the topic of hate crimes with police officers took place. The training was organized by the Youth LGBT Organization Deystvie. The training program</w:t>
      </w:r>
      <w:r w:rsidR="00415516">
        <w:rPr>
          <w:rFonts w:ascii="Times New Roman" w:hAnsi="Times New Roman" w:cs="Times New Roman"/>
          <w:sz w:val="24"/>
          <w:szCs w:val="28"/>
          <w:lang w:val="en-GB"/>
        </w:rPr>
        <w:t>me</w:t>
      </w:r>
      <w:r w:rsidRPr="00596848">
        <w:rPr>
          <w:rFonts w:ascii="Times New Roman" w:hAnsi="Times New Roman" w:cs="Times New Roman"/>
          <w:sz w:val="24"/>
          <w:szCs w:val="28"/>
          <w:lang w:val="en-GB"/>
        </w:rPr>
        <w:t xml:space="preserve"> focused on the process of forming and applying stereotypes and prejudices in individual’s behaviour leading to discriminatory actions. A special emphasis was given to the notion of vulnerability and the situation of LGBT people in Bulgaria. 52 police officers from all policy departments in the country participated in the training. The project foresees 4 regional and 1 national trainings in 2020.</w:t>
      </w:r>
    </w:p>
    <w:p w:rsidR="004E39A0" w:rsidRPr="00596848" w:rsidRDefault="004E39A0" w:rsidP="00B61EE2">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4E39A0">
        <w:rPr>
          <w:rFonts w:ascii="Times New Roman" w:hAnsi="Times New Roman" w:cs="Times New Roman"/>
          <w:sz w:val="24"/>
          <w:szCs w:val="28"/>
        </w:rPr>
        <w:t>In 2019</w:t>
      </w:r>
      <w:r>
        <w:rPr>
          <w:rFonts w:ascii="Times New Roman" w:hAnsi="Times New Roman" w:cs="Times New Roman"/>
          <w:sz w:val="24"/>
          <w:szCs w:val="28"/>
        </w:rPr>
        <w:t>,</w:t>
      </w:r>
      <w:r w:rsidRPr="004E39A0">
        <w:rPr>
          <w:rFonts w:ascii="Times New Roman" w:hAnsi="Times New Roman" w:cs="Times New Roman"/>
          <w:sz w:val="24"/>
          <w:szCs w:val="28"/>
        </w:rPr>
        <w:t xml:space="preserve"> </w:t>
      </w:r>
      <w:r w:rsidRPr="004E39A0">
        <w:rPr>
          <w:rFonts w:ascii="Times New Roman" w:hAnsi="Times New Roman" w:cs="Times New Roman"/>
          <w:bCs/>
          <w:sz w:val="24"/>
          <w:szCs w:val="28"/>
        </w:rPr>
        <w:t>the MFA appointed a focal point as part of the European Governmental LGBTI Focal Points Network</w:t>
      </w:r>
    </w:p>
    <w:p w:rsidR="00FA0EBE" w:rsidRPr="00596848" w:rsidRDefault="00FA0EBE" w:rsidP="004B654E">
      <w:pPr>
        <w:spacing w:after="120" w:line="240" w:lineRule="auto"/>
        <w:rPr>
          <w:rFonts w:ascii="Times New Roman" w:hAnsi="Times New Roman" w:cs="Times New Roman"/>
          <w:b/>
          <w:sz w:val="24"/>
          <w:szCs w:val="28"/>
          <w:lang w:val="en-GB"/>
        </w:rPr>
      </w:pPr>
    </w:p>
    <w:p w:rsidR="009757E6" w:rsidRPr="00596848" w:rsidRDefault="000B6FFF" w:rsidP="004B654E">
      <w:pPr>
        <w:spacing w:after="120" w:line="240" w:lineRule="auto"/>
        <w:ind w:left="567" w:firstLine="0"/>
        <w:rPr>
          <w:rFonts w:ascii="Times New Roman" w:hAnsi="Times New Roman" w:cs="Times New Roman"/>
          <w:sz w:val="24"/>
          <w:szCs w:val="28"/>
          <w:lang w:val="en-GB"/>
        </w:rPr>
      </w:pPr>
      <w:r w:rsidRPr="00596848">
        <w:rPr>
          <w:rFonts w:ascii="Times New Roman" w:hAnsi="Times New Roman" w:cs="Times New Roman"/>
          <w:b/>
          <w:sz w:val="24"/>
          <w:szCs w:val="28"/>
          <w:lang w:val="en-GB"/>
        </w:rPr>
        <w:t>Promoting Freedom of Religion and Belief</w:t>
      </w:r>
      <w:r>
        <w:rPr>
          <w:rFonts w:ascii="Times New Roman" w:hAnsi="Times New Roman" w:cs="Times New Roman"/>
          <w:b/>
          <w:sz w:val="24"/>
          <w:szCs w:val="28"/>
          <w:lang w:val="en-GB"/>
        </w:rPr>
        <w:t>;</w:t>
      </w:r>
      <w:r w:rsidRPr="00596848">
        <w:rPr>
          <w:rFonts w:ascii="Times New Roman" w:hAnsi="Times New Roman" w:cs="Times New Roman"/>
          <w:b/>
          <w:sz w:val="24"/>
          <w:szCs w:val="28"/>
          <w:lang w:val="en-GB"/>
        </w:rPr>
        <w:t xml:space="preserve"> </w:t>
      </w:r>
      <w:r>
        <w:rPr>
          <w:rFonts w:ascii="Times New Roman" w:hAnsi="Times New Roman" w:cs="Times New Roman"/>
          <w:b/>
          <w:sz w:val="24"/>
          <w:szCs w:val="28"/>
          <w:lang w:val="en-GB"/>
        </w:rPr>
        <w:t>c</w:t>
      </w:r>
      <w:r w:rsidR="009757E6" w:rsidRPr="00596848">
        <w:rPr>
          <w:rFonts w:ascii="Times New Roman" w:hAnsi="Times New Roman" w:cs="Times New Roman"/>
          <w:b/>
          <w:sz w:val="24"/>
          <w:szCs w:val="28"/>
          <w:lang w:val="en-GB"/>
        </w:rPr>
        <w:t>ountering hate speech</w:t>
      </w:r>
      <w:r w:rsidR="008D00AD" w:rsidRPr="00596848">
        <w:rPr>
          <w:rFonts w:ascii="Times New Roman" w:hAnsi="Times New Roman" w:cs="Times New Roman"/>
          <w:b/>
          <w:sz w:val="24"/>
          <w:szCs w:val="28"/>
          <w:lang w:val="en-GB"/>
        </w:rPr>
        <w:t xml:space="preserve"> (Recommendations 61-62; </w:t>
      </w:r>
      <w:r w:rsidR="006E45FA" w:rsidRPr="00596848">
        <w:rPr>
          <w:rFonts w:ascii="Times New Roman" w:hAnsi="Times New Roman" w:cs="Times New Roman"/>
          <w:b/>
          <w:sz w:val="24"/>
          <w:szCs w:val="28"/>
          <w:lang w:val="en-GB"/>
        </w:rPr>
        <w:t>64-66; 77; 129</w:t>
      </w:r>
      <w:r w:rsidR="009757E6" w:rsidRPr="00596848">
        <w:rPr>
          <w:rFonts w:ascii="Times New Roman" w:hAnsi="Times New Roman" w:cs="Times New Roman"/>
          <w:b/>
          <w:sz w:val="24"/>
          <w:szCs w:val="28"/>
          <w:lang w:val="en-GB"/>
        </w:rPr>
        <w:t>)</w:t>
      </w:r>
    </w:p>
    <w:p w:rsidR="003E1CA7" w:rsidRPr="00596848" w:rsidRDefault="003E1CA7"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The current Bulgarian law framework protects personal inviolability. The radio and television channels are obligated not to create or broadcast contents that incite national, political, ethnic, reli</w:t>
      </w:r>
      <w:r w:rsidRPr="00596848">
        <w:rPr>
          <w:rFonts w:ascii="Times New Roman" w:hAnsi="Times New Roman" w:cs="Times New Roman"/>
          <w:sz w:val="24"/>
          <w:szCs w:val="28"/>
          <w:lang w:val="en-GB"/>
        </w:rPr>
        <w:lastRenderedPageBreak/>
        <w:t>gious, and racial intolerance or praise cruelty and violence. Results of the radio and television broadcasts monitoring indicate that the majority of media services providers make everything possible to reflect objectively the subject matter relating to ethnic issues.</w:t>
      </w:r>
    </w:p>
    <w:p w:rsidR="00D21F59" w:rsidRPr="00596848" w:rsidRDefault="00D21F59"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The Audio-visual Media Services Directive adopted in 2018, provides for strengthening the rules against hate speech, prohibiting incitement to violence</w:t>
      </w:r>
      <w:r w:rsidR="00242B6F">
        <w:rPr>
          <w:rFonts w:ascii="Times New Roman" w:hAnsi="Times New Roman" w:cs="Times New Roman"/>
          <w:sz w:val="24"/>
          <w:szCs w:val="28"/>
          <w:lang w:val="en-GB"/>
        </w:rPr>
        <w:t>,</w:t>
      </w:r>
      <w:r w:rsidRPr="00596848">
        <w:rPr>
          <w:rFonts w:ascii="Times New Roman" w:hAnsi="Times New Roman" w:cs="Times New Roman"/>
          <w:sz w:val="24"/>
          <w:szCs w:val="28"/>
          <w:lang w:val="en-GB"/>
        </w:rPr>
        <w:t xml:space="preserve"> hatred </w:t>
      </w:r>
      <w:r w:rsidR="00242B6F">
        <w:rPr>
          <w:rFonts w:ascii="Times New Roman" w:hAnsi="Times New Roman" w:cs="Times New Roman"/>
          <w:sz w:val="24"/>
          <w:szCs w:val="28"/>
          <w:lang w:val="en-GB"/>
        </w:rPr>
        <w:t>or</w:t>
      </w:r>
      <w:r w:rsidRPr="00596848">
        <w:rPr>
          <w:rFonts w:ascii="Times New Roman" w:hAnsi="Times New Roman" w:cs="Times New Roman"/>
          <w:sz w:val="24"/>
          <w:szCs w:val="28"/>
          <w:lang w:val="en-GB"/>
        </w:rPr>
        <w:t xml:space="preserve"> terrorist acts in audio-visual media services. The rules also apply to video-sharing platforms. The Radio and Television Act also sets out provisions requiring media service providers to prevent the creation and distribution of programmes that incite hatred based on race, gender, religion or nationality. During the referred one-year period, two penal decrees were issued - to the political party ATAKA, in its capacity of a provider of audio-visual media service "ALFA TV"</w:t>
      </w:r>
      <w:r w:rsidR="00947EB6" w:rsidRPr="00596848">
        <w:rPr>
          <w:rFonts w:ascii="Times New Roman" w:hAnsi="Times New Roman" w:cs="Times New Roman"/>
          <w:sz w:val="24"/>
          <w:szCs w:val="28"/>
          <w:lang w:val="en-GB"/>
        </w:rPr>
        <w:t xml:space="preserve"> (for offensive qualifications and hate speech)</w:t>
      </w:r>
      <w:r w:rsidRPr="00596848">
        <w:rPr>
          <w:rFonts w:ascii="Times New Roman" w:hAnsi="Times New Roman" w:cs="Times New Roman"/>
          <w:sz w:val="24"/>
          <w:szCs w:val="28"/>
          <w:lang w:val="en-GB"/>
        </w:rPr>
        <w:t>, and to "Nova Broadcasting Group"</w:t>
      </w:r>
      <w:r w:rsidR="00947EB6" w:rsidRPr="00596848">
        <w:rPr>
          <w:rFonts w:ascii="Times New Roman" w:hAnsi="Times New Roman" w:cs="Times New Roman"/>
          <w:sz w:val="24"/>
          <w:szCs w:val="28"/>
          <w:lang w:val="en-GB"/>
        </w:rPr>
        <w:t xml:space="preserve"> (for broadcasting violence)</w:t>
      </w:r>
      <w:r w:rsidRPr="00596848">
        <w:rPr>
          <w:rFonts w:ascii="Times New Roman" w:hAnsi="Times New Roman" w:cs="Times New Roman"/>
          <w:sz w:val="24"/>
          <w:szCs w:val="28"/>
          <w:lang w:val="en-GB"/>
        </w:rPr>
        <w:t>.</w:t>
      </w:r>
    </w:p>
    <w:p w:rsidR="00543492" w:rsidRPr="00596848" w:rsidRDefault="00543492"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In the period</w:t>
      </w:r>
      <w:r w:rsidR="00810D2F">
        <w:rPr>
          <w:rFonts w:ascii="Times New Roman" w:hAnsi="Times New Roman" w:cs="Times New Roman"/>
          <w:sz w:val="24"/>
          <w:szCs w:val="28"/>
          <w:lang w:val="en-GB"/>
        </w:rPr>
        <w:t xml:space="preserve"> of</w:t>
      </w:r>
      <w:r w:rsidRPr="00596848">
        <w:rPr>
          <w:rFonts w:ascii="Times New Roman" w:hAnsi="Times New Roman" w:cs="Times New Roman"/>
          <w:sz w:val="24"/>
          <w:szCs w:val="28"/>
          <w:lang w:val="en-GB"/>
        </w:rPr>
        <w:t xml:space="preserve"> </w:t>
      </w:r>
      <w:r w:rsidR="00810D2F">
        <w:rPr>
          <w:rFonts w:ascii="Times New Roman" w:hAnsi="Times New Roman" w:cs="Times New Roman"/>
          <w:sz w:val="24"/>
          <w:szCs w:val="28"/>
          <w:lang w:val="en-GB"/>
        </w:rPr>
        <w:t>01.</w:t>
      </w:r>
      <w:r w:rsidRPr="00596848">
        <w:rPr>
          <w:rFonts w:ascii="Times New Roman" w:hAnsi="Times New Roman" w:cs="Times New Roman"/>
          <w:sz w:val="24"/>
          <w:szCs w:val="28"/>
          <w:lang w:val="en-GB"/>
        </w:rPr>
        <w:t>2017-</w:t>
      </w:r>
      <w:r w:rsidR="00810D2F">
        <w:rPr>
          <w:rFonts w:ascii="Times New Roman" w:hAnsi="Times New Roman" w:cs="Times New Roman"/>
          <w:sz w:val="24"/>
          <w:szCs w:val="28"/>
          <w:lang w:val="en-GB"/>
        </w:rPr>
        <w:t>06.</w:t>
      </w:r>
      <w:r w:rsidR="003362BB" w:rsidRPr="00596848">
        <w:rPr>
          <w:rFonts w:ascii="Times New Roman" w:hAnsi="Times New Roman" w:cs="Times New Roman"/>
          <w:sz w:val="24"/>
          <w:szCs w:val="28"/>
          <w:lang w:val="en-GB"/>
        </w:rPr>
        <w:t>2018,</w:t>
      </w:r>
      <w:r w:rsidRPr="00596848">
        <w:rPr>
          <w:rFonts w:ascii="Times New Roman" w:hAnsi="Times New Roman" w:cs="Times New Roman"/>
          <w:sz w:val="24"/>
          <w:szCs w:val="28"/>
          <w:lang w:val="en-GB"/>
        </w:rPr>
        <w:t xml:space="preserve"> the </w:t>
      </w:r>
      <w:r w:rsidR="00810D2F">
        <w:rPr>
          <w:rFonts w:ascii="Times New Roman" w:hAnsi="Times New Roman" w:cs="Times New Roman"/>
          <w:sz w:val="24"/>
          <w:szCs w:val="28"/>
          <w:lang w:val="en-GB"/>
        </w:rPr>
        <w:t>S</w:t>
      </w:r>
      <w:r w:rsidRPr="00596848">
        <w:rPr>
          <w:rFonts w:ascii="Times New Roman" w:hAnsi="Times New Roman" w:cs="Times New Roman"/>
          <w:sz w:val="24"/>
          <w:szCs w:val="28"/>
          <w:lang w:val="en-GB"/>
        </w:rPr>
        <w:t>tate budget subsidized construction and reconstruction activities of over 100 mosques and spent over 200</w:t>
      </w:r>
      <w:r w:rsidR="003362BB">
        <w:rPr>
          <w:rFonts w:ascii="Times New Roman" w:hAnsi="Times New Roman" w:cs="Times New Roman"/>
          <w:sz w:val="24"/>
          <w:szCs w:val="28"/>
          <w:lang w:val="en-GB"/>
        </w:rPr>
        <w:t>,</w:t>
      </w:r>
      <w:r w:rsidRPr="00596848">
        <w:rPr>
          <w:rFonts w:ascii="Times New Roman" w:hAnsi="Times New Roman" w:cs="Times New Roman"/>
          <w:sz w:val="24"/>
          <w:szCs w:val="28"/>
          <w:lang w:val="en-GB"/>
        </w:rPr>
        <w:t xml:space="preserve">000 euro for the reconstruction of places of worship and administrative buildings of Catholic, Jewish, Armenian, Protestant and other religions. </w:t>
      </w:r>
      <w:r w:rsidR="002A6376">
        <w:rPr>
          <w:rFonts w:ascii="Times New Roman" w:hAnsi="Times New Roman" w:cs="Times New Roman"/>
          <w:sz w:val="24"/>
          <w:szCs w:val="28"/>
          <w:lang w:val="en-GB"/>
        </w:rPr>
        <w:t>T</w:t>
      </w:r>
      <w:r w:rsidRPr="00596848">
        <w:rPr>
          <w:rFonts w:ascii="Times New Roman" w:hAnsi="Times New Roman" w:cs="Times New Roman"/>
          <w:sz w:val="24"/>
          <w:szCs w:val="28"/>
          <w:lang w:val="en-GB"/>
        </w:rPr>
        <w:t xml:space="preserve">he specialized Religious Denominations Directorate within the Council of Ministers </w:t>
      </w:r>
      <w:r w:rsidR="002A6376">
        <w:rPr>
          <w:rFonts w:ascii="Times New Roman" w:hAnsi="Times New Roman" w:cs="Times New Roman"/>
          <w:sz w:val="24"/>
          <w:szCs w:val="28"/>
          <w:lang w:val="en-GB"/>
        </w:rPr>
        <w:t>further</w:t>
      </w:r>
      <w:r w:rsidRPr="00596848">
        <w:rPr>
          <w:rFonts w:ascii="Times New Roman" w:hAnsi="Times New Roman" w:cs="Times New Roman"/>
          <w:sz w:val="24"/>
          <w:szCs w:val="28"/>
          <w:lang w:val="en-GB"/>
        </w:rPr>
        <w:t xml:space="preserve"> assisted financially the publication of over 20 books of religious literature, scientific and sociological studies on various beliefs.</w:t>
      </w:r>
    </w:p>
    <w:p w:rsidR="00B61EE2" w:rsidRPr="009D7A89" w:rsidRDefault="00B61EE2" w:rsidP="009D7A89">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11 MoI </w:t>
      </w:r>
      <w:r w:rsidRPr="009D7A89">
        <w:rPr>
          <w:rFonts w:ascii="Times New Roman" w:hAnsi="Times New Roman" w:cs="Times New Roman"/>
          <w:sz w:val="24"/>
          <w:szCs w:val="28"/>
          <w:lang w:val="en-GB"/>
        </w:rPr>
        <w:t xml:space="preserve">officers took part in a training seminar on </w:t>
      </w:r>
      <w:r w:rsidRPr="009D7A89">
        <w:rPr>
          <w:rFonts w:ascii="Times New Roman" w:hAnsi="Times New Roman" w:cs="Times New Roman"/>
          <w:i/>
          <w:sz w:val="24"/>
          <w:szCs w:val="28"/>
          <w:lang w:val="en-GB"/>
        </w:rPr>
        <w:t>Antisemitism and Hate Crimes: Challenges, Possibilities and Future Recommendations</w:t>
      </w:r>
      <w:r w:rsidRPr="009D7A89">
        <w:rPr>
          <w:rFonts w:ascii="Times New Roman" w:hAnsi="Times New Roman" w:cs="Times New Roman"/>
          <w:sz w:val="24"/>
          <w:szCs w:val="28"/>
          <w:lang w:val="en-GB"/>
        </w:rPr>
        <w:t>. Subsequently a representative of the MoI was designated as the national coordinator for contact with the Jewish community in Bulgaria.</w:t>
      </w:r>
    </w:p>
    <w:p w:rsidR="009D7A89" w:rsidRPr="009D7A89" w:rsidRDefault="009D7A89" w:rsidP="009D7A89">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9D7A89">
        <w:rPr>
          <w:rFonts w:ascii="Times New Roman" w:hAnsi="Times New Roman" w:cs="Times New Roman"/>
          <w:sz w:val="24"/>
          <w:szCs w:val="28"/>
          <w:lang w:val="en-GB"/>
        </w:rPr>
        <w:t>Within a public campaign “Sofia – City of Tolerance and Wisdom”, in September 2018, the Mayor of Sofia, the National Coordinator on combating antisemitism and the president of the Organization of the Jews in Bulgaria “Shalom” signed a Manifesto “</w:t>
      </w:r>
      <w:r w:rsidR="00185C97">
        <w:rPr>
          <w:rFonts w:ascii="Times New Roman" w:hAnsi="Times New Roman" w:cs="Times New Roman"/>
          <w:i/>
          <w:sz w:val="24"/>
          <w:szCs w:val="28"/>
          <w:lang w:val="en-GB"/>
        </w:rPr>
        <w:t>Together a</w:t>
      </w:r>
      <w:r w:rsidRPr="009D7A89">
        <w:rPr>
          <w:rFonts w:ascii="Times New Roman" w:hAnsi="Times New Roman" w:cs="Times New Roman"/>
          <w:i/>
          <w:sz w:val="24"/>
          <w:szCs w:val="28"/>
          <w:lang w:val="en-GB"/>
        </w:rPr>
        <w:t>gainst Hate Speech</w:t>
      </w:r>
      <w:r w:rsidRPr="009D7A89">
        <w:rPr>
          <w:rFonts w:ascii="Times New Roman" w:hAnsi="Times New Roman" w:cs="Times New Roman"/>
          <w:sz w:val="24"/>
          <w:szCs w:val="28"/>
          <w:lang w:val="en-GB"/>
        </w:rPr>
        <w:t xml:space="preserve">”. In early 2019, a number of </w:t>
      </w:r>
      <w:r w:rsidRPr="009D7A89">
        <w:rPr>
          <w:rFonts w:ascii="Times New Roman" w:hAnsi="Times New Roman" w:cs="Times New Roman"/>
          <w:sz w:val="24"/>
          <w:szCs w:val="28"/>
          <w:lang w:val="en-GB"/>
        </w:rPr>
        <w:lastRenderedPageBreak/>
        <w:t>prominent figures and other</w:t>
      </w:r>
      <w:r w:rsidR="00810D2F">
        <w:rPr>
          <w:rFonts w:ascii="Times New Roman" w:hAnsi="Times New Roman" w:cs="Times New Roman"/>
          <w:sz w:val="24"/>
          <w:szCs w:val="28"/>
          <w:lang w:val="en-GB"/>
        </w:rPr>
        <w:t>s</w:t>
      </w:r>
      <w:r w:rsidRPr="009D7A89">
        <w:rPr>
          <w:rFonts w:ascii="Times New Roman" w:hAnsi="Times New Roman" w:cs="Times New Roman"/>
          <w:sz w:val="24"/>
          <w:szCs w:val="28"/>
          <w:lang w:val="en-GB"/>
        </w:rPr>
        <w:t xml:space="preserve"> posted videos on Facebook publicly stating support for the manifesto.</w:t>
      </w:r>
      <w:r w:rsidR="004337A5">
        <w:rPr>
          <w:rFonts w:ascii="Times New Roman" w:hAnsi="Times New Roman" w:cs="Times New Roman"/>
          <w:sz w:val="24"/>
          <w:szCs w:val="28"/>
          <w:lang w:val="bg-BG"/>
        </w:rPr>
        <w:t xml:space="preserve"> </w:t>
      </w:r>
      <w:r w:rsidRPr="009D7A89">
        <w:rPr>
          <w:rFonts w:ascii="Times New Roman" w:hAnsi="Times New Roman" w:cs="Times New Roman"/>
          <w:sz w:val="24"/>
          <w:szCs w:val="28"/>
          <w:lang w:val="en-GB"/>
        </w:rPr>
        <w:t xml:space="preserve">Bulgarian intellectuals, civil society leaders, senior government officials, municipal leaders and diplomats gathered to show support and sign the manifesto. </w:t>
      </w:r>
    </w:p>
    <w:p w:rsidR="009D7A89" w:rsidRPr="009D7A89" w:rsidRDefault="009D7A89" w:rsidP="009D7A89">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9D7A89">
        <w:rPr>
          <w:rFonts w:ascii="Times New Roman" w:hAnsi="Times New Roman" w:cs="Times New Roman"/>
          <w:sz w:val="24"/>
          <w:szCs w:val="28"/>
          <w:lang w:val="en-GB"/>
        </w:rPr>
        <w:t>A first-ever march of tolerance "</w:t>
      </w:r>
      <w:r w:rsidRPr="00185C97">
        <w:rPr>
          <w:rFonts w:ascii="Times New Roman" w:hAnsi="Times New Roman" w:cs="Times New Roman"/>
          <w:i/>
          <w:sz w:val="24"/>
          <w:szCs w:val="28"/>
          <w:lang w:val="en-GB"/>
        </w:rPr>
        <w:t>Together for Bulgaria, together for Europe</w:t>
      </w:r>
      <w:r w:rsidRPr="009D7A89">
        <w:rPr>
          <w:rFonts w:ascii="Times New Roman" w:hAnsi="Times New Roman" w:cs="Times New Roman"/>
          <w:sz w:val="24"/>
          <w:szCs w:val="28"/>
          <w:lang w:val="en-GB"/>
        </w:rPr>
        <w:t xml:space="preserve">” took place in March 2019. The event gathered more than 1,500 people. </w:t>
      </w:r>
      <w:r w:rsidR="0002422D">
        <w:rPr>
          <w:rFonts w:ascii="Times New Roman" w:hAnsi="Times New Roman" w:cs="Times New Roman"/>
          <w:sz w:val="24"/>
          <w:szCs w:val="28"/>
          <w:lang w:val="en-GB"/>
        </w:rPr>
        <w:t>It</w:t>
      </w:r>
      <w:r w:rsidRPr="009D7A89">
        <w:rPr>
          <w:rFonts w:ascii="Times New Roman" w:hAnsi="Times New Roman" w:cs="Times New Roman"/>
          <w:sz w:val="24"/>
          <w:szCs w:val="28"/>
          <w:lang w:val="en-GB"/>
        </w:rPr>
        <w:t xml:space="preserve"> was a powerful call for unity against hatred within the Bulgarian society. </w:t>
      </w:r>
    </w:p>
    <w:p w:rsidR="006E45FA" w:rsidRPr="009D7A89" w:rsidRDefault="009D7A89" w:rsidP="009D7A89">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9D7A89">
        <w:rPr>
          <w:rFonts w:ascii="Times New Roman" w:hAnsi="Times New Roman" w:cs="Times New Roman"/>
          <w:sz w:val="24"/>
          <w:szCs w:val="28"/>
          <w:lang w:val="en-GB"/>
        </w:rPr>
        <w:t>In light of its support for the Potomac Declaration and Plan of Action, approved during the first Ministerial conference dedicated to Freedom of religion and belie</w:t>
      </w:r>
      <w:r w:rsidR="00185C97">
        <w:rPr>
          <w:rFonts w:ascii="Times New Roman" w:hAnsi="Times New Roman" w:cs="Times New Roman"/>
          <w:sz w:val="24"/>
          <w:szCs w:val="28"/>
          <w:lang w:val="en-GB"/>
        </w:rPr>
        <w:t>f</w:t>
      </w:r>
      <w:r w:rsidRPr="009D7A89">
        <w:rPr>
          <w:rFonts w:ascii="Times New Roman" w:hAnsi="Times New Roman" w:cs="Times New Roman"/>
          <w:sz w:val="24"/>
          <w:szCs w:val="28"/>
          <w:lang w:val="en-GB"/>
        </w:rPr>
        <w:t xml:space="preserve"> in Washington DC, Bulgaria has taken decisive measures to combat religious intolerance. In October 2019, Bulgaria appointed a focal point on freedom of religion and belie</w:t>
      </w:r>
      <w:r w:rsidR="0002422D">
        <w:rPr>
          <w:rFonts w:ascii="Times New Roman" w:hAnsi="Times New Roman" w:cs="Times New Roman"/>
          <w:sz w:val="24"/>
          <w:szCs w:val="28"/>
          <w:lang w:val="en-GB"/>
        </w:rPr>
        <w:t>f at a se</w:t>
      </w:r>
      <w:r w:rsidRPr="009D7A89">
        <w:rPr>
          <w:rFonts w:ascii="Times New Roman" w:hAnsi="Times New Roman" w:cs="Times New Roman"/>
          <w:sz w:val="24"/>
          <w:szCs w:val="28"/>
          <w:lang w:val="en-GB"/>
        </w:rPr>
        <w:t xml:space="preserve">nior level within the </w:t>
      </w:r>
      <w:r w:rsidR="0002422D">
        <w:rPr>
          <w:rFonts w:ascii="Times New Roman" w:hAnsi="Times New Roman" w:cs="Times New Roman"/>
          <w:sz w:val="24"/>
          <w:szCs w:val="28"/>
          <w:lang w:val="en-GB"/>
        </w:rPr>
        <w:t>MFA.</w:t>
      </w:r>
    </w:p>
    <w:p w:rsidR="006E45FA" w:rsidRPr="00596848" w:rsidRDefault="006E45FA" w:rsidP="004B654E">
      <w:pPr>
        <w:spacing w:after="120" w:line="240" w:lineRule="auto"/>
        <w:ind w:firstLine="0"/>
        <w:rPr>
          <w:rFonts w:ascii="Times New Roman" w:hAnsi="Times New Roman" w:cs="Times New Roman"/>
          <w:sz w:val="24"/>
          <w:szCs w:val="28"/>
          <w:lang w:val="en-GB"/>
        </w:rPr>
      </w:pPr>
    </w:p>
    <w:p w:rsidR="009757E6" w:rsidRPr="00596848" w:rsidRDefault="00BE52D8" w:rsidP="004B654E">
      <w:pPr>
        <w:spacing w:after="120" w:line="240" w:lineRule="auto"/>
        <w:ind w:left="567" w:firstLine="0"/>
        <w:rPr>
          <w:rFonts w:ascii="Times New Roman" w:hAnsi="Times New Roman" w:cs="Times New Roman"/>
          <w:b/>
          <w:sz w:val="24"/>
          <w:szCs w:val="28"/>
          <w:lang w:val="en-GB"/>
        </w:rPr>
      </w:pPr>
      <w:r w:rsidRPr="00596848">
        <w:rPr>
          <w:rFonts w:ascii="Times New Roman" w:hAnsi="Times New Roman" w:cs="Times New Roman"/>
          <w:b/>
          <w:sz w:val="24"/>
          <w:szCs w:val="28"/>
          <w:lang w:val="en-GB"/>
        </w:rPr>
        <w:t xml:space="preserve">Rights of </w:t>
      </w:r>
      <w:r w:rsidR="009757E6" w:rsidRPr="00596848">
        <w:rPr>
          <w:rFonts w:ascii="Times New Roman" w:hAnsi="Times New Roman" w:cs="Times New Roman"/>
          <w:b/>
          <w:sz w:val="24"/>
          <w:szCs w:val="28"/>
          <w:lang w:val="en-GB"/>
        </w:rPr>
        <w:t>persons belonging to minority groups</w:t>
      </w:r>
      <w:r w:rsidRPr="00596848">
        <w:rPr>
          <w:rFonts w:ascii="Times New Roman" w:hAnsi="Times New Roman" w:cs="Times New Roman"/>
          <w:b/>
          <w:sz w:val="24"/>
          <w:szCs w:val="28"/>
          <w:lang w:val="en-GB"/>
        </w:rPr>
        <w:t>, incl. Roma</w:t>
      </w:r>
      <w:r w:rsidR="00B131BF" w:rsidRPr="00596848">
        <w:rPr>
          <w:rFonts w:ascii="Times New Roman" w:hAnsi="Times New Roman" w:cs="Times New Roman"/>
          <w:b/>
          <w:sz w:val="24"/>
          <w:szCs w:val="28"/>
          <w:lang w:val="en-GB"/>
        </w:rPr>
        <w:t xml:space="preserve"> (Recommendations </w:t>
      </w:r>
      <w:r w:rsidR="007B1BC8" w:rsidRPr="00596848">
        <w:rPr>
          <w:rFonts w:ascii="Times New Roman" w:hAnsi="Times New Roman" w:cs="Times New Roman"/>
          <w:b/>
          <w:sz w:val="24"/>
          <w:szCs w:val="28"/>
          <w:lang w:val="en-GB"/>
        </w:rPr>
        <w:t xml:space="preserve">26; 32; 35; 56-60; </w:t>
      </w:r>
      <w:r w:rsidR="0059009D" w:rsidRPr="00596848">
        <w:rPr>
          <w:rFonts w:ascii="Times New Roman" w:hAnsi="Times New Roman" w:cs="Times New Roman"/>
          <w:b/>
          <w:sz w:val="24"/>
          <w:szCs w:val="28"/>
          <w:lang w:val="en-GB"/>
        </w:rPr>
        <w:t xml:space="preserve">136; </w:t>
      </w:r>
      <w:r w:rsidR="007B1BC8" w:rsidRPr="00596848">
        <w:rPr>
          <w:rFonts w:ascii="Times New Roman" w:hAnsi="Times New Roman" w:cs="Times New Roman"/>
          <w:b/>
          <w:sz w:val="24"/>
          <w:szCs w:val="28"/>
          <w:lang w:val="en-GB"/>
        </w:rPr>
        <w:t>144; 150-151; 153-161</w:t>
      </w:r>
      <w:r w:rsidR="00B131BF" w:rsidRPr="00596848">
        <w:rPr>
          <w:rFonts w:ascii="Times New Roman" w:hAnsi="Times New Roman" w:cs="Times New Roman"/>
          <w:b/>
          <w:sz w:val="24"/>
          <w:szCs w:val="28"/>
          <w:lang w:val="en-GB"/>
        </w:rPr>
        <w:t>)</w:t>
      </w:r>
    </w:p>
    <w:p w:rsidR="009757E6" w:rsidRPr="00596848" w:rsidRDefault="00E65568"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Monitoring and review of the implementation of the NSRI</w:t>
      </w:r>
      <w:r w:rsidRPr="00596848">
        <w:rPr>
          <w:rStyle w:val="EndnoteReference"/>
          <w:rFonts w:ascii="Times New Roman" w:hAnsi="Times New Roman" w:cs="Times New Roman"/>
          <w:sz w:val="24"/>
          <w:szCs w:val="28"/>
          <w:lang w:val="en-GB"/>
        </w:rPr>
        <w:endnoteReference w:id="16"/>
      </w:r>
      <w:r w:rsidRPr="00596848">
        <w:rPr>
          <w:rFonts w:ascii="Times New Roman" w:hAnsi="Times New Roman" w:cs="Times New Roman"/>
          <w:sz w:val="24"/>
          <w:szCs w:val="28"/>
          <w:lang w:val="en-GB"/>
        </w:rPr>
        <w:t xml:space="preserve"> in ensured</w:t>
      </w:r>
      <w:r w:rsidRPr="00596848">
        <w:rPr>
          <w:rFonts w:ascii="Times New Roman" w:eastAsia="Times New Roman" w:hAnsi="Times New Roman" w:cs="Times New Roman"/>
          <w:sz w:val="24"/>
          <w:szCs w:val="24"/>
          <w:lang w:val="en-GB"/>
        </w:rPr>
        <w:t xml:space="preserve"> </w:t>
      </w:r>
      <w:r w:rsidRPr="00596848">
        <w:rPr>
          <w:rFonts w:ascii="Times New Roman" w:hAnsi="Times New Roman" w:cs="Times New Roman"/>
          <w:sz w:val="24"/>
          <w:szCs w:val="28"/>
          <w:lang w:val="en-GB"/>
        </w:rPr>
        <w:t>through the SYSTEM</w:t>
      </w:r>
      <w:r w:rsidRPr="00596848">
        <w:rPr>
          <w:rStyle w:val="EndnoteReference"/>
          <w:rFonts w:ascii="Times New Roman" w:hAnsi="Times New Roman" w:cs="Times New Roman"/>
          <w:sz w:val="24"/>
          <w:szCs w:val="28"/>
          <w:lang w:val="en-GB"/>
        </w:rPr>
        <w:endnoteReference w:id="17"/>
      </w:r>
      <w:r w:rsidRPr="00596848">
        <w:rPr>
          <w:rFonts w:ascii="Times New Roman" w:hAnsi="Times New Roman" w:cs="Times New Roman"/>
          <w:sz w:val="24"/>
          <w:szCs w:val="28"/>
          <w:lang w:val="en-GB"/>
        </w:rPr>
        <w:t xml:space="preserve"> platform. It includes </w:t>
      </w:r>
      <w:r w:rsidRPr="00596848">
        <w:rPr>
          <w:rFonts w:ascii="Times New Roman" w:hAnsi="Times New Roman" w:cs="Times New Roman"/>
          <w:sz w:val="24"/>
          <w:szCs w:val="24"/>
          <w:lang w:val="en-GB"/>
        </w:rPr>
        <w:t>information at the regional and national level</w:t>
      </w:r>
      <w:r w:rsidR="00B57D53" w:rsidRPr="00596848">
        <w:rPr>
          <w:rFonts w:ascii="Times New Roman" w:hAnsi="Times New Roman" w:cs="Times New Roman"/>
          <w:sz w:val="24"/>
          <w:szCs w:val="24"/>
          <w:lang w:val="en-GB"/>
        </w:rPr>
        <w:t xml:space="preserve">, with relevant indicators for data collection. </w:t>
      </w:r>
      <w:r w:rsidR="00E53BFB" w:rsidRPr="00596848">
        <w:rPr>
          <w:rFonts w:ascii="Times New Roman" w:hAnsi="Times New Roman" w:cs="Times New Roman"/>
          <w:sz w:val="24"/>
          <w:szCs w:val="24"/>
          <w:lang w:val="en-GB"/>
        </w:rPr>
        <w:t>The regional experts on ethnic and integration issues collect data about the implementation of the municipalit</w:t>
      </w:r>
      <w:r w:rsidR="003656DF" w:rsidRPr="00596848">
        <w:rPr>
          <w:rFonts w:ascii="Times New Roman" w:hAnsi="Times New Roman" w:cs="Times New Roman"/>
          <w:sz w:val="24"/>
          <w:szCs w:val="24"/>
          <w:lang w:val="en-GB"/>
        </w:rPr>
        <w:t>ie</w:t>
      </w:r>
      <w:r w:rsidR="00E53BFB" w:rsidRPr="00596848">
        <w:rPr>
          <w:rFonts w:ascii="Times New Roman" w:hAnsi="Times New Roman" w:cs="Times New Roman"/>
          <w:sz w:val="24"/>
          <w:szCs w:val="24"/>
          <w:lang w:val="en-GB"/>
        </w:rPr>
        <w:t>s</w:t>
      </w:r>
      <w:r w:rsidR="003656DF" w:rsidRPr="00596848">
        <w:rPr>
          <w:rFonts w:ascii="Times New Roman" w:hAnsi="Times New Roman" w:cs="Times New Roman"/>
          <w:sz w:val="24"/>
          <w:szCs w:val="24"/>
          <w:lang w:val="en-GB"/>
        </w:rPr>
        <w:t>’</w:t>
      </w:r>
      <w:r w:rsidR="00E53BFB" w:rsidRPr="00596848">
        <w:rPr>
          <w:rFonts w:ascii="Times New Roman" w:hAnsi="Times New Roman" w:cs="Times New Roman"/>
          <w:sz w:val="24"/>
          <w:szCs w:val="24"/>
          <w:lang w:val="en-GB"/>
        </w:rPr>
        <w:t xml:space="preserve"> action plan</w:t>
      </w:r>
      <w:r w:rsidR="003656DF" w:rsidRPr="00596848">
        <w:rPr>
          <w:rFonts w:ascii="Times New Roman" w:hAnsi="Times New Roman" w:cs="Times New Roman"/>
          <w:sz w:val="24"/>
          <w:szCs w:val="24"/>
          <w:lang w:val="en-GB"/>
        </w:rPr>
        <w:t>s</w:t>
      </w:r>
      <w:r w:rsidR="00E53BFB" w:rsidRPr="00596848">
        <w:rPr>
          <w:rFonts w:ascii="Times New Roman" w:hAnsi="Times New Roman" w:cs="Times New Roman"/>
          <w:sz w:val="24"/>
          <w:szCs w:val="24"/>
          <w:lang w:val="en-GB"/>
        </w:rPr>
        <w:t xml:space="preserve"> and aggregate them in reports to the Secretariat of the NCCEII</w:t>
      </w:r>
      <w:r w:rsidR="00E53BFB" w:rsidRPr="00596848">
        <w:rPr>
          <w:rStyle w:val="EndnoteReference"/>
          <w:rFonts w:ascii="Times New Roman" w:hAnsi="Times New Roman" w:cs="Times New Roman"/>
          <w:sz w:val="24"/>
          <w:szCs w:val="24"/>
          <w:lang w:val="en-GB"/>
        </w:rPr>
        <w:endnoteReference w:id="18"/>
      </w:r>
      <w:r w:rsidR="002A1E96" w:rsidRPr="00596848">
        <w:rPr>
          <w:rFonts w:ascii="Times New Roman" w:hAnsi="Times New Roman" w:cs="Times New Roman"/>
          <w:sz w:val="24"/>
          <w:szCs w:val="24"/>
          <w:lang w:val="en-GB"/>
        </w:rPr>
        <w:t xml:space="preserve">. </w:t>
      </w:r>
      <w:r w:rsidR="00A318BA" w:rsidRPr="00596848">
        <w:rPr>
          <w:rFonts w:ascii="Times New Roman" w:hAnsi="Times New Roman" w:cs="Times New Roman"/>
          <w:sz w:val="24"/>
          <w:szCs w:val="28"/>
          <w:lang w:val="en-GB"/>
        </w:rPr>
        <w:t xml:space="preserve">Adoption of the </w:t>
      </w:r>
      <w:r w:rsidR="000948B6" w:rsidRPr="00596848">
        <w:rPr>
          <w:rFonts w:ascii="Times New Roman" w:hAnsi="Times New Roman" w:cs="Times New Roman"/>
          <w:sz w:val="24"/>
          <w:szCs w:val="28"/>
          <w:lang w:val="en-GB"/>
        </w:rPr>
        <w:t xml:space="preserve">NSRI </w:t>
      </w:r>
      <w:r w:rsidR="00A318BA" w:rsidRPr="00596848">
        <w:rPr>
          <w:rFonts w:ascii="Times New Roman" w:hAnsi="Times New Roman" w:cs="Times New Roman"/>
          <w:sz w:val="24"/>
          <w:szCs w:val="28"/>
          <w:lang w:val="en-GB"/>
        </w:rPr>
        <w:t>post 2020 is due by the end of October 2020</w:t>
      </w:r>
      <w:r w:rsidR="00B03EF0" w:rsidRPr="00596848">
        <w:rPr>
          <w:rFonts w:ascii="Times New Roman" w:hAnsi="Times New Roman" w:cs="Times New Roman"/>
          <w:sz w:val="24"/>
          <w:szCs w:val="28"/>
          <w:lang w:val="en-GB"/>
        </w:rPr>
        <w:t>,</w:t>
      </w:r>
      <w:r w:rsidR="002A1E96" w:rsidRPr="00596848">
        <w:rPr>
          <w:rFonts w:ascii="Times New Roman" w:hAnsi="Times New Roman" w:cs="Times New Roman"/>
          <w:sz w:val="24"/>
          <w:szCs w:val="28"/>
          <w:lang w:val="en-GB"/>
        </w:rPr>
        <w:t xml:space="preserve"> after finalisation of the evaluation process</w:t>
      </w:r>
      <w:r w:rsidR="00B03EF0" w:rsidRPr="00596848">
        <w:rPr>
          <w:rFonts w:ascii="Times New Roman" w:hAnsi="Times New Roman" w:cs="Times New Roman"/>
          <w:sz w:val="24"/>
          <w:szCs w:val="28"/>
          <w:lang w:val="en-GB"/>
        </w:rPr>
        <w:t>.</w:t>
      </w:r>
      <w:r w:rsidR="00810D2F">
        <w:rPr>
          <w:rFonts w:ascii="Times New Roman" w:hAnsi="Times New Roman" w:cs="Times New Roman"/>
          <w:sz w:val="24"/>
          <w:szCs w:val="28"/>
          <w:lang w:val="en-GB"/>
        </w:rPr>
        <w:t xml:space="preserve"> </w:t>
      </w:r>
      <w:r w:rsidR="00810D2F" w:rsidRPr="00810D2F">
        <w:rPr>
          <w:rFonts w:ascii="Times New Roman" w:hAnsi="Times New Roman" w:cs="Times New Roman"/>
          <w:sz w:val="24"/>
          <w:szCs w:val="28"/>
          <w:lang w:val="en-GB"/>
        </w:rPr>
        <w:t>The elaboration of the new strategic document will be conducted in close cooperation with all relevant stakeholders, incl. Roma civil society, representatives of municipal administrations, local communities and NGOs.</w:t>
      </w:r>
    </w:p>
    <w:p w:rsidR="0049092F" w:rsidRPr="00596848" w:rsidRDefault="00D16A71"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With a view to addressing the challenges hindering social inclusion and sustainable integration of minorities, complex actions were developed</w:t>
      </w:r>
      <w:r w:rsidR="003F5878" w:rsidRPr="00596848">
        <w:rPr>
          <w:rFonts w:ascii="Times New Roman" w:hAnsi="Times New Roman" w:cs="Times New Roman"/>
          <w:sz w:val="24"/>
          <w:szCs w:val="28"/>
          <w:lang w:val="en-GB"/>
        </w:rPr>
        <w:t xml:space="preserve"> through the</w:t>
      </w:r>
      <w:r w:rsidRPr="00596848">
        <w:rPr>
          <w:rFonts w:ascii="Times New Roman" w:hAnsi="Times New Roman" w:cs="Times New Roman"/>
          <w:sz w:val="24"/>
          <w:szCs w:val="28"/>
          <w:lang w:val="en-GB"/>
        </w:rPr>
        <w:t xml:space="preserve"> integrated operation “</w:t>
      </w:r>
      <w:r w:rsidRPr="00596848">
        <w:rPr>
          <w:rFonts w:ascii="Times New Roman" w:hAnsi="Times New Roman" w:cs="Times New Roman"/>
          <w:i/>
          <w:sz w:val="24"/>
          <w:szCs w:val="28"/>
          <w:lang w:val="en-GB"/>
        </w:rPr>
        <w:t>Socio-economic in</w:t>
      </w:r>
      <w:r w:rsidR="003F5878" w:rsidRPr="00596848">
        <w:rPr>
          <w:rFonts w:ascii="Times New Roman" w:hAnsi="Times New Roman" w:cs="Times New Roman"/>
          <w:i/>
          <w:sz w:val="24"/>
          <w:szCs w:val="28"/>
          <w:lang w:val="en-GB"/>
        </w:rPr>
        <w:t>tegration of vulnerable groups</w:t>
      </w:r>
      <w:r w:rsidR="003F5878" w:rsidRPr="00596848">
        <w:rPr>
          <w:rFonts w:ascii="Times New Roman" w:hAnsi="Times New Roman" w:cs="Times New Roman"/>
          <w:sz w:val="24"/>
          <w:szCs w:val="28"/>
          <w:lang w:val="en-GB"/>
        </w:rPr>
        <w:t>" in 2018</w:t>
      </w:r>
      <w:r w:rsidRPr="00596848">
        <w:rPr>
          <w:rFonts w:ascii="Times New Roman" w:hAnsi="Times New Roman" w:cs="Times New Roman"/>
          <w:sz w:val="24"/>
          <w:szCs w:val="28"/>
          <w:lang w:val="en-GB"/>
        </w:rPr>
        <w:t xml:space="preserve">. The integrated </w:t>
      </w:r>
      <w:r w:rsidRPr="00596848">
        <w:rPr>
          <w:rFonts w:ascii="Times New Roman" w:hAnsi="Times New Roman" w:cs="Times New Roman"/>
          <w:sz w:val="24"/>
          <w:szCs w:val="28"/>
          <w:lang w:val="en-GB"/>
        </w:rPr>
        <w:lastRenderedPageBreak/>
        <w:t>approach combines actions aimed at improving access to employment, education, social and health services and overcoming negative stereotypes</w:t>
      </w:r>
      <w:r w:rsidR="009A45C7" w:rsidRPr="00596848">
        <w:rPr>
          <w:rFonts w:ascii="Times New Roman" w:hAnsi="Times New Roman" w:cs="Times New Roman"/>
          <w:sz w:val="24"/>
          <w:szCs w:val="28"/>
          <w:lang w:val="en-GB"/>
        </w:rPr>
        <w:t>, with a budget of over</w:t>
      </w:r>
      <w:r w:rsidR="009A45C7" w:rsidRPr="00596848">
        <w:rPr>
          <w:rFonts w:ascii="Times New Roman" w:eastAsia="Times New Roman" w:hAnsi="Times New Roman" w:cs="Times New Roman"/>
          <w:sz w:val="24"/>
          <w:szCs w:val="24"/>
          <w:lang w:val="en-GB"/>
        </w:rPr>
        <w:t xml:space="preserve"> </w:t>
      </w:r>
      <w:r w:rsidR="009A45C7" w:rsidRPr="00596848">
        <w:rPr>
          <w:rFonts w:ascii="Times New Roman" w:hAnsi="Times New Roman" w:cs="Times New Roman"/>
          <w:sz w:val="24"/>
          <w:szCs w:val="28"/>
          <w:lang w:val="en-GB"/>
        </w:rPr>
        <w:t>BGN 100 million</w:t>
      </w:r>
      <w:r w:rsidRPr="00596848">
        <w:rPr>
          <w:rFonts w:ascii="Times New Roman" w:hAnsi="Times New Roman" w:cs="Times New Roman"/>
          <w:sz w:val="24"/>
          <w:szCs w:val="28"/>
          <w:lang w:val="en-GB"/>
        </w:rPr>
        <w:t>.</w:t>
      </w:r>
      <w:r w:rsidR="0049092F" w:rsidRPr="00596848">
        <w:rPr>
          <w:rFonts w:ascii="Times New Roman" w:hAnsi="Times New Roman" w:cs="Times New Roman"/>
          <w:sz w:val="24"/>
          <w:szCs w:val="28"/>
          <w:lang w:val="en-GB"/>
        </w:rPr>
        <w:t xml:space="preserve"> </w:t>
      </w:r>
      <w:r w:rsidR="009A45C7" w:rsidRPr="00596848">
        <w:rPr>
          <w:rFonts w:ascii="Times New Roman" w:hAnsi="Times New Roman" w:cs="Times New Roman"/>
          <w:sz w:val="24"/>
          <w:szCs w:val="28"/>
          <w:lang w:val="en-GB"/>
        </w:rPr>
        <w:t>Through</w:t>
      </w:r>
      <w:r w:rsidR="0049092F" w:rsidRPr="00596848">
        <w:rPr>
          <w:rFonts w:ascii="Times New Roman" w:hAnsi="Times New Roman" w:cs="Times New Roman"/>
          <w:sz w:val="24"/>
          <w:szCs w:val="28"/>
          <w:lang w:val="en-GB"/>
        </w:rPr>
        <w:t xml:space="preserve"> the initiative, </w:t>
      </w:r>
      <w:r w:rsidR="009A45C7" w:rsidRPr="00596848">
        <w:rPr>
          <w:rFonts w:ascii="Times New Roman" w:hAnsi="Times New Roman" w:cs="Times New Roman"/>
          <w:sz w:val="24"/>
          <w:szCs w:val="28"/>
          <w:lang w:val="en-GB"/>
        </w:rPr>
        <w:t>the</w:t>
      </w:r>
      <w:r w:rsidR="0049092F" w:rsidRPr="00596848">
        <w:rPr>
          <w:rFonts w:ascii="Times New Roman" w:hAnsi="Times New Roman" w:cs="Times New Roman"/>
          <w:sz w:val="24"/>
          <w:szCs w:val="28"/>
          <w:lang w:val="en-GB"/>
        </w:rPr>
        <w:t xml:space="preserve"> municipal plans for Roma integration</w:t>
      </w:r>
      <w:r w:rsidR="009A45C7" w:rsidRPr="00596848">
        <w:rPr>
          <w:rFonts w:ascii="Times New Roman" w:hAnsi="Times New Roman" w:cs="Times New Roman"/>
          <w:sz w:val="24"/>
          <w:szCs w:val="28"/>
          <w:lang w:val="en-GB"/>
        </w:rPr>
        <w:t xml:space="preserve"> will be upgraded, while </w:t>
      </w:r>
      <w:r w:rsidR="003656DF" w:rsidRPr="00596848">
        <w:rPr>
          <w:rFonts w:ascii="Times New Roman" w:hAnsi="Times New Roman" w:cs="Times New Roman"/>
          <w:sz w:val="24"/>
          <w:szCs w:val="28"/>
          <w:lang w:val="en-GB"/>
        </w:rPr>
        <w:t>projects</w:t>
      </w:r>
      <w:r w:rsidR="009A45C7" w:rsidRPr="00596848">
        <w:rPr>
          <w:rFonts w:ascii="Times New Roman" w:hAnsi="Times New Roman" w:cs="Times New Roman"/>
          <w:sz w:val="24"/>
          <w:szCs w:val="28"/>
          <w:lang w:val="en-GB"/>
        </w:rPr>
        <w:t xml:space="preserve"> for new social housing, urban reconstruction and development are already underway.</w:t>
      </w:r>
    </w:p>
    <w:p w:rsidR="00B61EE2" w:rsidRPr="00596848" w:rsidRDefault="00B61EE2"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In 2018, 1,286 trainings were conducted for </w:t>
      </w:r>
      <w:r w:rsidR="00270CDC" w:rsidRPr="00596848">
        <w:rPr>
          <w:rFonts w:ascii="Times New Roman" w:hAnsi="Times New Roman" w:cs="Times New Roman"/>
          <w:sz w:val="24"/>
          <w:szCs w:val="28"/>
          <w:lang w:val="en-GB"/>
        </w:rPr>
        <w:t xml:space="preserve">22,259 </w:t>
      </w:r>
      <w:r w:rsidRPr="00596848">
        <w:rPr>
          <w:rFonts w:ascii="Times New Roman" w:hAnsi="Times New Roman" w:cs="Times New Roman"/>
          <w:sz w:val="24"/>
          <w:szCs w:val="28"/>
          <w:lang w:val="en-GB"/>
        </w:rPr>
        <w:t>police officers working in a multi-ethnic environment. The</w:t>
      </w:r>
      <w:r w:rsidR="00270CDC">
        <w:rPr>
          <w:rFonts w:ascii="Times New Roman" w:hAnsi="Times New Roman" w:cs="Times New Roman"/>
          <w:sz w:val="24"/>
          <w:szCs w:val="28"/>
          <w:lang w:val="en-GB"/>
        </w:rPr>
        <w:t>y</w:t>
      </w:r>
      <w:r w:rsidRPr="00596848">
        <w:rPr>
          <w:rFonts w:ascii="Times New Roman" w:hAnsi="Times New Roman" w:cs="Times New Roman"/>
          <w:sz w:val="24"/>
          <w:szCs w:val="28"/>
          <w:lang w:val="en-GB"/>
        </w:rPr>
        <w:t xml:space="preserve"> focused on prevention of law violations, ways for effective reaction when a signal is received, and non-allowance of escalation of the tension in areas with compact Roma population.</w:t>
      </w:r>
    </w:p>
    <w:p w:rsidR="001B5251" w:rsidRPr="00596848" w:rsidRDefault="006932A2"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In the area of education, non-discriminatory treatment i</w:t>
      </w:r>
      <w:r w:rsidR="009F657E" w:rsidRPr="00596848">
        <w:rPr>
          <w:rFonts w:ascii="Times New Roman" w:hAnsi="Times New Roman" w:cs="Times New Roman"/>
          <w:sz w:val="24"/>
          <w:szCs w:val="28"/>
          <w:lang w:val="en-GB"/>
        </w:rPr>
        <w:t>s</w:t>
      </w:r>
      <w:r w:rsidRPr="00596848">
        <w:rPr>
          <w:rFonts w:ascii="Times New Roman" w:hAnsi="Times New Roman" w:cs="Times New Roman"/>
          <w:sz w:val="24"/>
          <w:szCs w:val="28"/>
          <w:lang w:val="en-GB"/>
        </w:rPr>
        <w:t xml:space="preserve"> guaranteed to all </w:t>
      </w:r>
      <w:r w:rsidR="00810D2F" w:rsidRPr="00810D2F">
        <w:rPr>
          <w:rFonts w:ascii="Times New Roman" w:hAnsi="Times New Roman" w:cs="Times New Roman"/>
          <w:sz w:val="24"/>
          <w:szCs w:val="28"/>
          <w:lang w:val="en-GB"/>
        </w:rPr>
        <w:t>pupils</w:t>
      </w:r>
      <w:r w:rsidRPr="00596848">
        <w:rPr>
          <w:rFonts w:ascii="Times New Roman" w:hAnsi="Times New Roman" w:cs="Times New Roman"/>
          <w:sz w:val="24"/>
          <w:szCs w:val="28"/>
          <w:lang w:val="en-GB"/>
        </w:rPr>
        <w:t>, including those from minority groups. A key priority is to keep children in compulsory pre-school and school age in school.</w:t>
      </w:r>
      <w:r w:rsidR="005B0719" w:rsidRPr="00596848">
        <w:rPr>
          <w:rFonts w:ascii="Times New Roman" w:hAnsi="Times New Roman" w:cs="Times New Roman"/>
          <w:sz w:val="24"/>
          <w:szCs w:val="28"/>
          <w:lang w:val="en-GB"/>
        </w:rPr>
        <w:t xml:space="preserve"> </w:t>
      </w:r>
      <w:r w:rsidR="00916B87" w:rsidRPr="00596848">
        <w:rPr>
          <w:rFonts w:ascii="Times New Roman" w:hAnsi="Times New Roman" w:cs="Times New Roman"/>
          <w:sz w:val="24"/>
          <w:szCs w:val="28"/>
          <w:lang w:val="en-GB"/>
        </w:rPr>
        <w:t>Since June 2018</w:t>
      </w:r>
      <w:r w:rsidR="004619B2" w:rsidRPr="00596848">
        <w:rPr>
          <w:rFonts w:ascii="Times New Roman" w:hAnsi="Times New Roman" w:cs="Times New Roman"/>
          <w:sz w:val="24"/>
          <w:szCs w:val="28"/>
          <w:lang w:val="en-GB"/>
        </w:rPr>
        <w:t>,</w:t>
      </w:r>
      <w:r w:rsidR="00916B87" w:rsidRPr="00596848">
        <w:rPr>
          <w:rFonts w:ascii="Times New Roman" w:hAnsi="Times New Roman" w:cs="Times New Roman"/>
          <w:sz w:val="24"/>
          <w:szCs w:val="28"/>
          <w:lang w:val="en-GB"/>
        </w:rPr>
        <w:t xml:space="preserve"> a permanent Mechanism for joint work of institutions for enrolment and retention in the education system of children and </w:t>
      </w:r>
      <w:r w:rsidR="00810D2F" w:rsidRPr="00810D2F">
        <w:rPr>
          <w:rFonts w:ascii="Times New Roman" w:hAnsi="Times New Roman" w:cs="Times New Roman"/>
          <w:sz w:val="24"/>
          <w:szCs w:val="28"/>
          <w:lang w:val="en-GB"/>
        </w:rPr>
        <w:t xml:space="preserve">pupils </w:t>
      </w:r>
      <w:r w:rsidR="00916B87" w:rsidRPr="00596848">
        <w:rPr>
          <w:rFonts w:ascii="Times New Roman" w:hAnsi="Times New Roman" w:cs="Times New Roman"/>
          <w:sz w:val="24"/>
          <w:szCs w:val="28"/>
          <w:lang w:val="en-GB"/>
        </w:rPr>
        <w:t xml:space="preserve">in compulsory pre-school and school age, including </w:t>
      </w:r>
      <w:r w:rsidR="00810D2F">
        <w:rPr>
          <w:rFonts w:ascii="Times New Roman" w:hAnsi="Times New Roman" w:cs="Times New Roman"/>
          <w:sz w:val="24"/>
          <w:szCs w:val="28"/>
          <w:lang w:val="en-GB"/>
        </w:rPr>
        <w:t xml:space="preserve">those of </w:t>
      </w:r>
      <w:r w:rsidR="00916B87" w:rsidRPr="00596848">
        <w:rPr>
          <w:rFonts w:ascii="Times New Roman" w:hAnsi="Times New Roman" w:cs="Times New Roman"/>
          <w:sz w:val="24"/>
          <w:szCs w:val="28"/>
          <w:lang w:val="en-GB"/>
        </w:rPr>
        <w:t xml:space="preserve">Roma </w:t>
      </w:r>
      <w:r w:rsidR="00810D2F">
        <w:rPr>
          <w:rFonts w:ascii="Times New Roman" w:hAnsi="Times New Roman" w:cs="Times New Roman"/>
          <w:sz w:val="24"/>
          <w:szCs w:val="28"/>
          <w:lang w:val="en-GB"/>
        </w:rPr>
        <w:t>origin</w:t>
      </w:r>
      <w:r w:rsidR="00916B87" w:rsidRPr="00596848">
        <w:rPr>
          <w:rFonts w:ascii="Times New Roman" w:hAnsi="Times New Roman" w:cs="Times New Roman"/>
          <w:sz w:val="24"/>
          <w:szCs w:val="28"/>
          <w:lang w:val="en-GB"/>
        </w:rPr>
        <w:t>, has been established.</w:t>
      </w:r>
      <w:r w:rsidR="00875CE0" w:rsidRPr="00596848">
        <w:rPr>
          <w:rFonts w:ascii="Times New Roman" w:hAnsi="Times New Roman" w:cs="Times New Roman"/>
          <w:sz w:val="24"/>
          <w:szCs w:val="28"/>
          <w:lang w:val="en-GB"/>
        </w:rPr>
        <w:t xml:space="preserve"> More than 1</w:t>
      </w:r>
      <w:r w:rsidR="00270CDC">
        <w:rPr>
          <w:rFonts w:ascii="Times New Roman" w:hAnsi="Times New Roman" w:cs="Times New Roman"/>
          <w:sz w:val="24"/>
          <w:szCs w:val="28"/>
          <w:lang w:val="en-GB"/>
        </w:rPr>
        <w:t>,</w:t>
      </w:r>
      <w:r w:rsidR="00875CE0" w:rsidRPr="00596848">
        <w:rPr>
          <w:rFonts w:ascii="Times New Roman" w:hAnsi="Times New Roman" w:cs="Times New Roman"/>
          <w:sz w:val="24"/>
          <w:szCs w:val="28"/>
          <w:lang w:val="en-GB"/>
        </w:rPr>
        <w:t>2</w:t>
      </w:r>
      <w:r w:rsidR="00810D2F">
        <w:rPr>
          <w:rFonts w:ascii="Times New Roman" w:hAnsi="Times New Roman" w:cs="Times New Roman"/>
          <w:sz w:val="24"/>
          <w:szCs w:val="28"/>
          <w:lang w:val="en-GB"/>
        </w:rPr>
        <w:t>8</w:t>
      </w:r>
      <w:r w:rsidR="00875CE0" w:rsidRPr="00596848">
        <w:rPr>
          <w:rFonts w:ascii="Times New Roman" w:hAnsi="Times New Roman" w:cs="Times New Roman"/>
          <w:sz w:val="24"/>
          <w:szCs w:val="28"/>
          <w:lang w:val="en-GB"/>
        </w:rPr>
        <w:t xml:space="preserve">0 </w:t>
      </w:r>
      <w:r w:rsidR="00810D2F">
        <w:rPr>
          <w:rFonts w:ascii="Times New Roman" w:hAnsi="Times New Roman" w:cs="Times New Roman"/>
          <w:sz w:val="24"/>
          <w:szCs w:val="28"/>
          <w:lang w:val="en-GB"/>
        </w:rPr>
        <w:t>include</w:t>
      </w:r>
      <w:r w:rsidR="00875CE0" w:rsidRPr="00596848">
        <w:rPr>
          <w:rFonts w:ascii="Times New Roman" w:hAnsi="Times New Roman" w:cs="Times New Roman"/>
          <w:sz w:val="24"/>
          <w:szCs w:val="28"/>
          <w:lang w:val="en-GB"/>
        </w:rPr>
        <w:t xml:space="preserve"> representatives of various institutions - teachers, </w:t>
      </w:r>
      <w:r w:rsidR="00810D2F">
        <w:rPr>
          <w:rFonts w:ascii="Times New Roman" w:hAnsi="Times New Roman" w:cs="Times New Roman"/>
          <w:sz w:val="24"/>
          <w:szCs w:val="28"/>
          <w:lang w:val="en-GB"/>
        </w:rPr>
        <w:t xml:space="preserve">school </w:t>
      </w:r>
      <w:r w:rsidR="00875CE0" w:rsidRPr="00596848">
        <w:rPr>
          <w:rFonts w:ascii="Times New Roman" w:hAnsi="Times New Roman" w:cs="Times New Roman"/>
          <w:sz w:val="24"/>
          <w:szCs w:val="28"/>
          <w:lang w:val="en-GB"/>
        </w:rPr>
        <w:t xml:space="preserve">directors, social workers, </w:t>
      </w:r>
      <w:r w:rsidR="00172991" w:rsidRPr="00596848">
        <w:rPr>
          <w:rFonts w:ascii="Times New Roman" w:hAnsi="Times New Roman" w:cs="Times New Roman"/>
          <w:sz w:val="24"/>
          <w:szCs w:val="28"/>
          <w:lang w:val="en-GB"/>
        </w:rPr>
        <w:t>police officers</w:t>
      </w:r>
      <w:r w:rsidR="00875CE0" w:rsidRPr="00596848">
        <w:rPr>
          <w:rFonts w:ascii="Times New Roman" w:hAnsi="Times New Roman" w:cs="Times New Roman"/>
          <w:sz w:val="24"/>
          <w:szCs w:val="28"/>
          <w:lang w:val="en-GB"/>
        </w:rPr>
        <w:t>, municipal officials, mediators, civil society representatives, etc.</w:t>
      </w:r>
      <w:r w:rsidR="00810D2F">
        <w:rPr>
          <w:rFonts w:ascii="Times New Roman" w:hAnsi="Times New Roman" w:cs="Times New Roman"/>
          <w:sz w:val="24"/>
          <w:szCs w:val="28"/>
          <w:lang w:val="en-GB"/>
        </w:rPr>
        <w:t xml:space="preserve"> </w:t>
      </w:r>
      <w:r w:rsidR="00810D2F" w:rsidRPr="00810D2F">
        <w:rPr>
          <w:rFonts w:ascii="Times New Roman" w:hAnsi="Times New Roman" w:cs="Times New Roman"/>
          <w:sz w:val="24"/>
          <w:szCs w:val="28"/>
          <w:lang w:val="en-GB"/>
        </w:rPr>
        <w:t>17</w:t>
      </w:r>
      <w:r w:rsidR="00810D2F">
        <w:rPr>
          <w:rFonts w:ascii="Times New Roman" w:hAnsi="Times New Roman" w:cs="Times New Roman"/>
          <w:sz w:val="24"/>
          <w:szCs w:val="28"/>
          <w:lang w:val="en-GB"/>
        </w:rPr>
        <w:t>,294 home visits were performed.</w:t>
      </w:r>
      <w:r w:rsidR="00875CE0" w:rsidRPr="00596848">
        <w:rPr>
          <w:rFonts w:ascii="Times New Roman" w:hAnsi="Times New Roman" w:cs="Times New Roman"/>
          <w:sz w:val="24"/>
          <w:szCs w:val="28"/>
          <w:lang w:val="en-GB"/>
        </w:rPr>
        <w:t xml:space="preserve"> </w:t>
      </w:r>
      <w:r w:rsidR="001B5251" w:rsidRPr="00596848">
        <w:rPr>
          <w:rFonts w:ascii="Times New Roman" w:hAnsi="Times New Roman" w:cs="Times New Roman"/>
          <w:sz w:val="24"/>
          <w:szCs w:val="28"/>
          <w:lang w:val="en-GB"/>
        </w:rPr>
        <w:t>As a result, for the 2018/2019 school year 19,077 children in compulsory pre-school and school age enrolled for the first time or returned to the education system.</w:t>
      </w:r>
    </w:p>
    <w:p w:rsidR="009A45C7" w:rsidRPr="00596848" w:rsidRDefault="00D071AF"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The appointment of</w:t>
      </w:r>
      <w:r w:rsidR="00810D2F">
        <w:rPr>
          <w:rFonts w:ascii="Times New Roman" w:hAnsi="Times New Roman" w:cs="Times New Roman"/>
          <w:sz w:val="24"/>
          <w:szCs w:val="28"/>
          <w:lang w:val="en-GB"/>
        </w:rPr>
        <w:t xml:space="preserve"> education</w:t>
      </w:r>
      <w:r w:rsidRPr="00596848">
        <w:rPr>
          <w:rFonts w:ascii="Times New Roman" w:hAnsi="Times New Roman" w:cs="Times New Roman"/>
          <w:sz w:val="24"/>
          <w:szCs w:val="28"/>
          <w:lang w:val="en-GB"/>
        </w:rPr>
        <w:t xml:space="preserve"> mediators, who are well accepted among vulnerable groups to persuade parents to let their children attend school, also helps achieve the objectives of the Mechanism. According to Centre for Educational Integration of Children and Students from Ethnic Minorities data, as of </w:t>
      </w:r>
      <w:r w:rsidR="00810D2F">
        <w:rPr>
          <w:rFonts w:ascii="Times New Roman" w:hAnsi="Times New Roman" w:cs="Times New Roman"/>
          <w:sz w:val="24"/>
          <w:szCs w:val="28"/>
          <w:lang w:val="en-GB"/>
        </w:rPr>
        <w:t>October 2019</w:t>
      </w:r>
      <w:r w:rsidRPr="00596848">
        <w:rPr>
          <w:rFonts w:ascii="Times New Roman" w:hAnsi="Times New Roman" w:cs="Times New Roman"/>
          <w:sz w:val="24"/>
          <w:szCs w:val="28"/>
          <w:lang w:val="en-GB"/>
        </w:rPr>
        <w:t xml:space="preserve">, </w:t>
      </w:r>
      <w:r w:rsidR="00810D2F">
        <w:rPr>
          <w:rFonts w:ascii="Times New Roman" w:hAnsi="Times New Roman" w:cs="Times New Roman"/>
          <w:sz w:val="24"/>
          <w:szCs w:val="28"/>
          <w:lang w:val="en-GB"/>
        </w:rPr>
        <w:t>997</w:t>
      </w:r>
      <w:r w:rsidRPr="00596848">
        <w:rPr>
          <w:rFonts w:ascii="Times New Roman" w:hAnsi="Times New Roman" w:cs="Times New Roman"/>
          <w:sz w:val="24"/>
          <w:szCs w:val="28"/>
          <w:lang w:val="en-GB"/>
        </w:rPr>
        <w:t xml:space="preserve"> education mediators were appointed, working </w:t>
      </w:r>
      <w:r w:rsidR="00810D2F" w:rsidRPr="00810D2F">
        <w:rPr>
          <w:rFonts w:ascii="Times New Roman" w:hAnsi="Times New Roman" w:cs="Times New Roman"/>
          <w:sz w:val="24"/>
          <w:szCs w:val="28"/>
        </w:rPr>
        <w:t>with children of vulnerable groups</w:t>
      </w:r>
      <w:r w:rsidR="00810D2F" w:rsidRPr="00810D2F">
        <w:rPr>
          <w:rFonts w:ascii="Times New Roman" w:hAnsi="Times New Roman" w:cs="Times New Roman"/>
          <w:sz w:val="24"/>
          <w:szCs w:val="28"/>
          <w:lang w:val="en-GB"/>
        </w:rPr>
        <w:t xml:space="preserve"> </w:t>
      </w:r>
      <w:r w:rsidRPr="00596848">
        <w:rPr>
          <w:rFonts w:ascii="Times New Roman" w:hAnsi="Times New Roman" w:cs="Times New Roman"/>
          <w:sz w:val="24"/>
          <w:szCs w:val="28"/>
          <w:lang w:val="en-GB"/>
        </w:rPr>
        <w:t>in kindergartens, in primary, secondary or secondary schools, including vocational high schools.</w:t>
      </w:r>
    </w:p>
    <w:p w:rsidR="00BE74CD" w:rsidRPr="00596848" w:rsidRDefault="000C094E"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In the field of healthcare, </w:t>
      </w:r>
      <w:r w:rsidR="00BA2CDC" w:rsidRPr="00596848">
        <w:rPr>
          <w:rFonts w:ascii="Times New Roman" w:hAnsi="Times New Roman" w:cs="Times New Roman"/>
          <w:sz w:val="24"/>
          <w:szCs w:val="28"/>
          <w:lang w:val="en-GB"/>
        </w:rPr>
        <w:t xml:space="preserve">preventive care for maternal and child health is among the priorities </w:t>
      </w:r>
      <w:r w:rsidR="00827599" w:rsidRPr="00596848">
        <w:rPr>
          <w:rFonts w:ascii="Times New Roman" w:hAnsi="Times New Roman" w:cs="Times New Roman"/>
          <w:sz w:val="24"/>
          <w:szCs w:val="28"/>
          <w:lang w:val="en-GB"/>
        </w:rPr>
        <w:t>for</w:t>
      </w:r>
      <w:r w:rsidR="00BA2CDC" w:rsidRPr="00596848">
        <w:rPr>
          <w:rFonts w:ascii="Times New Roman" w:hAnsi="Times New Roman" w:cs="Times New Roman"/>
          <w:sz w:val="24"/>
          <w:szCs w:val="28"/>
          <w:lang w:val="en-GB"/>
        </w:rPr>
        <w:t xml:space="preserve"> </w:t>
      </w:r>
      <w:r w:rsidR="00827599" w:rsidRPr="00596848">
        <w:rPr>
          <w:rFonts w:ascii="Times New Roman" w:hAnsi="Times New Roman" w:cs="Times New Roman"/>
          <w:sz w:val="24"/>
          <w:szCs w:val="28"/>
          <w:lang w:val="en-GB"/>
        </w:rPr>
        <w:t>minority</w:t>
      </w:r>
      <w:r w:rsidR="00BA2CDC" w:rsidRPr="00596848">
        <w:rPr>
          <w:rFonts w:ascii="Times New Roman" w:hAnsi="Times New Roman" w:cs="Times New Roman"/>
          <w:sz w:val="24"/>
          <w:szCs w:val="28"/>
          <w:lang w:val="en-GB"/>
        </w:rPr>
        <w:t xml:space="preserve"> groups</w:t>
      </w:r>
      <w:r w:rsidR="00827599" w:rsidRPr="00596848">
        <w:rPr>
          <w:rFonts w:ascii="Times New Roman" w:hAnsi="Times New Roman" w:cs="Times New Roman"/>
          <w:sz w:val="24"/>
          <w:szCs w:val="28"/>
          <w:lang w:val="en-GB"/>
        </w:rPr>
        <w:t>.</w:t>
      </w:r>
      <w:r w:rsidR="00BE74CD" w:rsidRPr="00596848">
        <w:rPr>
          <w:rFonts w:ascii="Times New Roman" w:hAnsi="Times New Roman" w:cs="Times New Roman"/>
          <w:sz w:val="24"/>
          <w:szCs w:val="28"/>
          <w:lang w:val="en-GB"/>
        </w:rPr>
        <w:t xml:space="preserve"> Pregnant women do not pay for examinations or for the birth itself. </w:t>
      </w:r>
      <w:r w:rsidR="00810D2F" w:rsidRPr="00810D2F">
        <w:rPr>
          <w:rFonts w:ascii="Times New Roman" w:hAnsi="Times New Roman" w:cs="Times New Roman"/>
          <w:sz w:val="24"/>
          <w:szCs w:val="28"/>
          <w:lang w:val="en-GB"/>
        </w:rPr>
        <w:t>8</w:t>
      </w:r>
      <w:r w:rsidR="00810D2F">
        <w:rPr>
          <w:rFonts w:ascii="Times New Roman" w:hAnsi="Times New Roman" w:cs="Times New Roman"/>
          <w:sz w:val="24"/>
          <w:szCs w:val="28"/>
          <w:lang w:val="en-GB"/>
        </w:rPr>
        <w:t>,</w:t>
      </w:r>
      <w:r w:rsidR="00810D2F" w:rsidRPr="00810D2F">
        <w:rPr>
          <w:rFonts w:ascii="Times New Roman" w:hAnsi="Times New Roman" w:cs="Times New Roman"/>
          <w:sz w:val="24"/>
          <w:szCs w:val="28"/>
          <w:lang w:val="en-GB"/>
        </w:rPr>
        <w:t xml:space="preserve">022 </w:t>
      </w:r>
      <w:r w:rsidR="00810D2F" w:rsidRPr="00810D2F">
        <w:rPr>
          <w:rFonts w:ascii="Times New Roman" w:hAnsi="Times New Roman" w:cs="Times New Roman"/>
          <w:sz w:val="24"/>
          <w:szCs w:val="28"/>
          <w:lang w:val="en-GB"/>
        </w:rPr>
        <w:lastRenderedPageBreak/>
        <w:t xml:space="preserve">home </w:t>
      </w:r>
      <w:r w:rsidR="00810D2F">
        <w:rPr>
          <w:rFonts w:ascii="Times New Roman" w:hAnsi="Times New Roman" w:cs="Times New Roman"/>
          <w:sz w:val="24"/>
          <w:szCs w:val="28"/>
          <w:lang w:val="en-GB"/>
        </w:rPr>
        <w:t xml:space="preserve">were </w:t>
      </w:r>
      <w:r w:rsidR="00810D2F" w:rsidRPr="00810D2F">
        <w:rPr>
          <w:rFonts w:ascii="Times New Roman" w:hAnsi="Times New Roman" w:cs="Times New Roman"/>
          <w:sz w:val="24"/>
          <w:szCs w:val="28"/>
          <w:lang w:val="en-GB"/>
        </w:rPr>
        <w:t xml:space="preserve">visits conducted with free medical examinations and counselling for pregnant women and children up to 3 year-old with a focus on risk groups, especially the Roma population. The </w:t>
      </w:r>
      <w:r w:rsidR="00BE74CD" w:rsidRPr="00596848">
        <w:rPr>
          <w:rFonts w:ascii="Times New Roman" w:hAnsi="Times New Roman" w:cs="Times New Roman"/>
          <w:sz w:val="24"/>
          <w:szCs w:val="28"/>
          <w:lang w:val="en-GB"/>
        </w:rPr>
        <w:t>state allocates approximately BGN 5 million for health insurance to various persons who have no income and health insurance.</w:t>
      </w:r>
    </w:p>
    <w:p w:rsidR="00291726" w:rsidRPr="00596848" w:rsidRDefault="00810D2F"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Pr>
          <w:rFonts w:ascii="Times New Roman" w:hAnsi="Times New Roman" w:cs="Times New Roman"/>
          <w:sz w:val="24"/>
          <w:szCs w:val="28"/>
          <w:lang w:val="en-GB"/>
        </w:rPr>
        <w:t xml:space="preserve">Health mediators are </w:t>
      </w:r>
      <w:r w:rsidRPr="00810D2F">
        <w:rPr>
          <w:rFonts w:ascii="Times New Roman" w:hAnsi="Times New Roman" w:cs="Times New Roman"/>
          <w:sz w:val="24"/>
          <w:szCs w:val="28"/>
          <w:lang w:val="en-GB"/>
        </w:rPr>
        <w:t>part of a</w:t>
      </w:r>
      <w:r w:rsidR="00BE74CD" w:rsidRPr="00810D2F">
        <w:rPr>
          <w:rFonts w:ascii="Times New Roman" w:hAnsi="Times New Roman" w:cs="Times New Roman"/>
          <w:sz w:val="24"/>
          <w:szCs w:val="28"/>
          <w:lang w:val="en-GB"/>
        </w:rPr>
        <w:t xml:space="preserve"> </w:t>
      </w:r>
      <w:r w:rsidR="00BE74CD" w:rsidRPr="00596848">
        <w:rPr>
          <w:rFonts w:ascii="Times New Roman" w:hAnsi="Times New Roman" w:cs="Times New Roman"/>
          <w:sz w:val="24"/>
          <w:szCs w:val="28"/>
          <w:lang w:val="en-GB"/>
        </w:rPr>
        <w:t>sustainable policy that proves its effectiveness. They make a significant contribution to optimizing the scope of prophylactic programs among the Roma population and especially among young children</w:t>
      </w:r>
      <w:r w:rsidR="002E6261" w:rsidRPr="00596848">
        <w:rPr>
          <w:rFonts w:ascii="Times New Roman" w:hAnsi="Times New Roman" w:cs="Times New Roman"/>
          <w:sz w:val="24"/>
          <w:szCs w:val="28"/>
          <w:lang w:val="en-GB"/>
        </w:rPr>
        <w:t>. T</w:t>
      </w:r>
      <w:r w:rsidR="00BE74CD" w:rsidRPr="00596848">
        <w:rPr>
          <w:rFonts w:ascii="Times New Roman" w:hAnsi="Times New Roman" w:cs="Times New Roman"/>
          <w:sz w:val="24"/>
          <w:szCs w:val="28"/>
          <w:lang w:val="en-GB"/>
        </w:rPr>
        <w:t>hey also support the health education and awareness and carry out active social work within the community. In 2018, 230 Health mediators worked in 115 municipalities.</w:t>
      </w:r>
    </w:p>
    <w:p w:rsidR="000C094E" w:rsidRPr="00596848" w:rsidRDefault="00270CDC"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Pr>
          <w:rFonts w:ascii="Times New Roman" w:hAnsi="Times New Roman" w:cs="Times New Roman"/>
          <w:sz w:val="24"/>
          <w:szCs w:val="28"/>
          <w:lang w:val="en-GB"/>
        </w:rPr>
        <w:t>E</w:t>
      </w:r>
      <w:r w:rsidR="00291726" w:rsidRPr="00596848">
        <w:rPr>
          <w:rFonts w:ascii="Times New Roman" w:hAnsi="Times New Roman" w:cs="Times New Roman"/>
          <w:sz w:val="24"/>
          <w:szCs w:val="28"/>
          <w:lang w:val="en-GB"/>
        </w:rPr>
        <w:t xml:space="preserve">xaminations are preceded and accompanied by awareness campaigns, lectures and trainings to increase health knowledge on various topic. </w:t>
      </w:r>
      <w:r>
        <w:rPr>
          <w:rFonts w:ascii="Times New Roman" w:hAnsi="Times New Roman" w:cs="Times New Roman"/>
          <w:sz w:val="24"/>
          <w:szCs w:val="28"/>
          <w:lang w:val="en-GB"/>
        </w:rPr>
        <w:t>I</w:t>
      </w:r>
      <w:r w:rsidR="00291726" w:rsidRPr="00596848">
        <w:rPr>
          <w:rFonts w:ascii="Times New Roman" w:hAnsi="Times New Roman" w:cs="Times New Roman"/>
          <w:sz w:val="24"/>
          <w:szCs w:val="28"/>
          <w:lang w:val="en-GB"/>
        </w:rPr>
        <w:t xml:space="preserve">n 2018, </w:t>
      </w:r>
      <w:r w:rsidR="00810D2F" w:rsidRPr="00810D2F">
        <w:rPr>
          <w:rFonts w:ascii="Times New Roman" w:hAnsi="Times New Roman" w:cs="Times New Roman"/>
          <w:sz w:val="24"/>
          <w:szCs w:val="28"/>
          <w:lang w:val="en-GB"/>
        </w:rPr>
        <w:t>a total of 2</w:t>
      </w:r>
      <w:r w:rsidR="00810D2F">
        <w:rPr>
          <w:rFonts w:ascii="Times New Roman" w:hAnsi="Times New Roman" w:cs="Times New Roman"/>
          <w:sz w:val="24"/>
          <w:szCs w:val="28"/>
          <w:lang w:val="en-GB"/>
        </w:rPr>
        <w:t>,</w:t>
      </w:r>
      <w:r w:rsidR="00810D2F" w:rsidRPr="00810D2F">
        <w:rPr>
          <w:rFonts w:ascii="Times New Roman" w:hAnsi="Times New Roman" w:cs="Times New Roman"/>
          <w:sz w:val="24"/>
          <w:szCs w:val="28"/>
          <w:lang w:val="en-GB"/>
        </w:rPr>
        <w:t xml:space="preserve">346 examinations were conducted with the four mobile gynaecological units and </w:t>
      </w:r>
      <w:r w:rsidR="00291726" w:rsidRPr="00596848">
        <w:rPr>
          <w:rFonts w:ascii="Times New Roman" w:hAnsi="Times New Roman" w:cs="Times New Roman"/>
          <w:sz w:val="24"/>
          <w:szCs w:val="28"/>
          <w:lang w:val="en-GB"/>
        </w:rPr>
        <w:t xml:space="preserve">175 awareness campaigns (covering more than 25,500 individuals) were conducted to clarify the benefits of immunizations </w:t>
      </w:r>
      <w:r w:rsidR="00810D2F" w:rsidRPr="00810D2F">
        <w:rPr>
          <w:rFonts w:ascii="Times New Roman" w:hAnsi="Times New Roman" w:cs="Times New Roman"/>
          <w:sz w:val="24"/>
          <w:szCs w:val="28"/>
          <w:lang w:val="en-GB"/>
        </w:rPr>
        <w:t xml:space="preserve">prescribed for in the </w:t>
      </w:r>
      <w:r w:rsidR="00291726" w:rsidRPr="00596848">
        <w:rPr>
          <w:rFonts w:ascii="Times New Roman" w:hAnsi="Times New Roman" w:cs="Times New Roman"/>
          <w:sz w:val="24"/>
          <w:szCs w:val="28"/>
          <w:lang w:val="en-GB"/>
        </w:rPr>
        <w:t>National Immunization Calendar. The joint work has continued among the highest risk groups under two program</w:t>
      </w:r>
      <w:r>
        <w:rPr>
          <w:rFonts w:ascii="Times New Roman" w:hAnsi="Times New Roman" w:cs="Times New Roman"/>
          <w:sz w:val="24"/>
          <w:szCs w:val="28"/>
          <w:lang w:val="en-GB"/>
        </w:rPr>
        <w:t>me</w:t>
      </w:r>
      <w:r w:rsidR="00291726" w:rsidRPr="00596848">
        <w:rPr>
          <w:rFonts w:ascii="Times New Roman" w:hAnsi="Times New Roman" w:cs="Times New Roman"/>
          <w:sz w:val="24"/>
          <w:szCs w:val="28"/>
          <w:lang w:val="en-GB"/>
        </w:rPr>
        <w:t>s: "</w:t>
      </w:r>
      <w:r w:rsidR="00291726" w:rsidRPr="00596848">
        <w:rPr>
          <w:rFonts w:ascii="Times New Roman" w:hAnsi="Times New Roman" w:cs="Times New Roman"/>
          <w:i/>
          <w:sz w:val="24"/>
          <w:szCs w:val="28"/>
          <w:lang w:val="en-GB"/>
        </w:rPr>
        <w:t>Prevention and Control of HIV, Tuberculosis and Sexually Transmitted Infections among Vulnerable Roma Communities</w:t>
      </w:r>
      <w:r w:rsidR="00291726" w:rsidRPr="00596848">
        <w:rPr>
          <w:rFonts w:ascii="Times New Roman" w:hAnsi="Times New Roman" w:cs="Times New Roman"/>
          <w:sz w:val="24"/>
          <w:szCs w:val="28"/>
          <w:lang w:val="en-GB"/>
        </w:rPr>
        <w:t>" and "</w:t>
      </w:r>
      <w:r w:rsidR="00291726" w:rsidRPr="00596848">
        <w:rPr>
          <w:rFonts w:ascii="Times New Roman" w:hAnsi="Times New Roman" w:cs="Times New Roman"/>
          <w:i/>
          <w:sz w:val="24"/>
          <w:szCs w:val="28"/>
          <w:lang w:val="en-GB"/>
        </w:rPr>
        <w:t>Improving the Sustainability of the National Tuberculosis Programme</w:t>
      </w:r>
      <w:r w:rsidR="00291726" w:rsidRPr="00596848">
        <w:rPr>
          <w:rFonts w:ascii="Times New Roman" w:hAnsi="Times New Roman" w:cs="Times New Roman"/>
          <w:sz w:val="24"/>
          <w:szCs w:val="28"/>
          <w:lang w:val="en-GB"/>
        </w:rPr>
        <w:t>".</w:t>
      </w:r>
    </w:p>
    <w:p w:rsidR="00A47D4C" w:rsidRPr="00596848" w:rsidRDefault="00A47D4C" w:rsidP="00642B90">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For all citizens, regardless of their ethnic origin or minority group, the requirements for the quality of </w:t>
      </w:r>
      <w:r w:rsidR="00642B90">
        <w:rPr>
          <w:rFonts w:ascii="Times New Roman" w:hAnsi="Times New Roman" w:cs="Times New Roman"/>
          <w:sz w:val="24"/>
          <w:szCs w:val="28"/>
          <w:lang w:val="en-GB"/>
        </w:rPr>
        <w:t xml:space="preserve">the </w:t>
      </w:r>
      <w:r w:rsidRPr="00596848">
        <w:rPr>
          <w:rFonts w:ascii="Times New Roman" w:hAnsi="Times New Roman" w:cs="Times New Roman"/>
          <w:sz w:val="24"/>
          <w:szCs w:val="28"/>
          <w:lang w:val="en-GB"/>
        </w:rPr>
        <w:t xml:space="preserve">water </w:t>
      </w:r>
      <w:r w:rsidR="00642B90" w:rsidRPr="00596848">
        <w:rPr>
          <w:rFonts w:ascii="Times New Roman" w:hAnsi="Times New Roman" w:cs="Times New Roman"/>
          <w:sz w:val="24"/>
          <w:szCs w:val="28"/>
          <w:lang w:val="en-GB"/>
        </w:rPr>
        <w:t xml:space="preserve">provided </w:t>
      </w:r>
      <w:r w:rsidRPr="00596848">
        <w:rPr>
          <w:rFonts w:ascii="Times New Roman" w:hAnsi="Times New Roman" w:cs="Times New Roman"/>
          <w:sz w:val="24"/>
          <w:szCs w:val="28"/>
          <w:lang w:val="en-GB"/>
        </w:rPr>
        <w:t>for drinking and household purposes are the same. According to NSI data, 99.4% of the country's population is connected to public water supply.</w:t>
      </w:r>
    </w:p>
    <w:p w:rsidR="00AA4F2C" w:rsidRPr="00596848" w:rsidRDefault="00291726"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In the area of employment, </w:t>
      </w:r>
      <w:r w:rsidR="00264550" w:rsidRPr="00596848">
        <w:rPr>
          <w:rFonts w:ascii="Times New Roman" w:hAnsi="Times New Roman" w:cs="Times New Roman"/>
          <w:sz w:val="24"/>
          <w:szCs w:val="28"/>
          <w:lang w:val="en-GB"/>
        </w:rPr>
        <w:t>the government implements a large number of activities t</w:t>
      </w:r>
      <w:r w:rsidR="00642B90">
        <w:rPr>
          <w:rFonts w:ascii="Times New Roman" w:hAnsi="Times New Roman" w:cs="Times New Roman"/>
          <w:sz w:val="24"/>
          <w:szCs w:val="28"/>
          <w:lang w:val="en-GB"/>
        </w:rPr>
        <w:t>o</w:t>
      </w:r>
      <w:r w:rsidR="00264550" w:rsidRPr="00596848">
        <w:rPr>
          <w:rFonts w:ascii="Times New Roman" w:hAnsi="Times New Roman" w:cs="Times New Roman"/>
          <w:sz w:val="24"/>
          <w:szCs w:val="28"/>
          <w:lang w:val="en-GB"/>
        </w:rPr>
        <w:t xml:space="preserve"> increas</w:t>
      </w:r>
      <w:r w:rsidR="00642B90">
        <w:rPr>
          <w:rFonts w:ascii="Times New Roman" w:hAnsi="Times New Roman" w:cs="Times New Roman"/>
          <w:sz w:val="24"/>
          <w:szCs w:val="28"/>
          <w:lang w:val="en-GB"/>
        </w:rPr>
        <w:t>e</w:t>
      </w:r>
      <w:r w:rsidR="00264550" w:rsidRPr="00596848">
        <w:rPr>
          <w:rFonts w:ascii="Times New Roman" w:hAnsi="Times New Roman" w:cs="Times New Roman"/>
          <w:sz w:val="24"/>
          <w:szCs w:val="28"/>
          <w:lang w:val="en-GB"/>
        </w:rPr>
        <w:t xml:space="preserve"> the employability of unemployed Roma, by encouraging and motivating their inclusion in various trainings, programmes and projects. Mediation workers motivate inactive persons to register and use the labour offices intermediary services.</w:t>
      </w:r>
      <w:r w:rsidR="004F716C" w:rsidRPr="00596848">
        <w:rPr>
          <w:rFonts w:ascii="Times New Roman" w:hAnsi="Times New Roman" w:cs="Times New Roman"/>
          <w:sz w:val="24"/>
          <w:szCs w:val="28"/>
          <w:lang w:val="en-GB"/>
        </w:rPr>
        <w:t xml:space="preserve"> In 2018, 43</w:t>
      </w:r>
      <w:r w:rsidR="000C72E3" w:rsidRPr="00596848">
        <w:rPr>
          <w:rFonts w:ascii="Times New Roman" w:hAnsi="Times New Roman" w:cs="Times New Roman"/>
          <w:sz w:val="24"/>
          <w:szCs w:val="28"/>
          <w:lang w:val="en-GB"/>
        </w:rPr>
        <w:t>,</w:t>
      </w:r>
      <w:r w:rsidR="004F716C" w:rsidRPr="00596848">
        <w:rPr>
          <w:rFonts w:ascii="Times New Roman" w:hAnsi="Times New Roman" w:cs="Times New Roman"/>
          <w:sz w:val="24"/>
          <w:szCs w:val="28"/>
          <w:lang w:val="en-GB"/>
        </w:rPr>
        <w:t xml:space="preserve">844 unemployed who identified themselves </w:t>
      </w:r>
      <w:r w:rsidR="004F716C" w:rsidRPr="00596848">
        <w:rPr>
          <w:rFonts w:ascii="Times New Roman" w:hAnsi="Times New Roman" w:cs="Times New Roman"/>
          <w:sz w:val="24"/>
          <w:szCs w:val="28"/>
          <w:lang w:val="en-GB"/>
        </w:rPr>
        <w:lastRenderedPageBreak/>
        <w:t>as Roma were covered by different labour market activities.</w:t>
      </w:r>
      <w:r w:rsidR="000C72E3" w:rsidRPr="00596848">
        <w:rPr>
          <w:rFonts w:ascii="Times New Roman" w:hAnsi="Times New Roman" w:cs="Times New Roman"/>
          <w:sz w:val="24"/>
          <w:szCs w:val="28"/>
          <w:lang w:val="en-GB"/>
        </w:rPr>
        <w:t xml:space="preserve"> 79 unemployed persons were hired as labour mediators. As a result of the</w:t>
      </w:r>
      <w:r w:rsidR="00642B90">
        <w:rPr>
          <w:rFonts w:ascii="Times New Roman" w:hAnsi="Times New Roman" w:cs="Times New Roman"/>
          <w:sz w:val="24"/>
          <w:szCs w:val="28"/>
          <w:lang w:val="en-GB"/>
        </w:rPr>
        <w:t>ir</w:t>
      </w:r>
      <w:r w:rsidR="000C72E3" w:rsidRPr="00596848">
        <w:rPr>
          <w:rFonts w:ascii="Times New Roman" w:hAnsi="Times New Roman" w:cs="Times New Roman"/>
          <w:sz w:val="24"/>
          <w:szCs w:val="28"/>
          <w:lang w:val="en-GB"/>
        </w:rPr>
        <w:t xml:space="preserve"> work in 2018, 5,177 economically inactive </w:t>
      </w:r>
      <w:r w:rsidR="00642B90">
        <w:rPr>
          <w:rFonts w:ascii="Times New Roman" w:hAnsi="Times New Roman" w:cs="Times New Roman"/>
          <w:sz w:val="24"/>
          <w:szCs w:val="28"/>
          <w:lang w:val="en-GB"/>
        </w:rPr>
        <w:t>persons</w:t>
      </w:r>
      <w:r w:rsidR="000C72E3" w:rsidRPr="00596848">
        <w:rPr>
          <w:rFonts w:ascii="Times New Roman" w:hAnsi="Times New Roman" w:cs="Times New Roman"/>
          <w:sz w:val="24"/>
          <w:szCs w:val="28"/>
          <w:lang w:val="en-GB"/>
        </w:rPr>
        <w:t xml:space="preserve"> of Roma origin were registered at the Labour Offices.</w:t>
      </w:r>
      <w:r w:rsidR="00184299" w:rsidRPr="00596848">
        <w:rPr>
          <w:rFonts w:ascii="Times New Roman" w:hAnsi="Times New Roman" w:cs="Times New Roman"/>
          <w:sz w:val="24"/>
          <w:szCs w:val="28"/>
          <w:lang w:val="en-GB"/>
        </w:rPr>
        <w:t xml:space="preserve"> For the period of January-July 2019, 9,844 individuals started working in the primary market. Over the same period, 1,168 persons were included in employment under program</w:t>
      </w:r>
      <w:r w:rsidR="00642B90">
        <w:rPr>
          <w:rFonts w:ascii="Times New Roman" w:hAnsi="Times New Roman" w:cs="Times New Roman"/>
          <w:sz w:val="24"/>
          <w:szCs w:val="28"/>
          <w:lang w:val="en-GB"/>
        </w:rPr>
        <w:t>me</w:t>
      </w:r>
      <w:r w:rsidR="00184299" w:rsidRPr="00596848">
        <w:rPr>
          <w:rFonts w:ascii="Times New Roman" w:hAnsi="Times New Roman" w:cs="Times New Roman"/>
          <w:sz w:val="24"/>
          <w:szCs w:val="28"/>
          <w:lang w:val="en-GB"/>
        </w:rPr>
        <w:t>s funded by the state budget.</w:t>
      </w:r>
    </w:p>
    <w:p w:rsidR="00184299" w:rsidRPr="00596848" w:rsidRDefault="00B71728"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To improve housing conditions, activities continue on compiling cadastre maps and registers as a basis for </w:t>
      </w:r>
      <w:r w:rsidR="00810D2F">
        <w:rPr>
          <w:rFonts w:ascii="Times New Roman" w:hAnsi="Times New Roman" w:cs="Times New Roman"/>
          <w:sz w:val="24"/>
          <w:szCs w:val="28"/>
          <w:lang w:val="en-GB"/>
        </w:rPr>
        <w:t xml:space="preserve">the </w:t>
      </w:r>
      <w:r w:rsidRPr="00596848">
        <w:rPr>
          <w:rFonts w:ascii="Times New Roman" w:hAnsi="Times New Roman" w:cs="Times New Roman"/>
          <w:sz w:val="24"/>
          <w:szCs w:val="28"/>
          <w:lang w:val="en-GB"/>
        </w:rPr>
        <w:t>urban development plans. Local self-government authorities are encouraged to implement urban regulation of the residential areas with predominant Roma population and include new zones for housing development. Funds from the state budget are used for development of cadastral map</w:t>
      </w:r>
      <w:r w:rsidR="00642B90">
        <w:rPr>
          <w:rFonts w:ascii="Times New Roman" w:hAnsi="Times New Roman" w:cs="Times New Roman"/>
          <w:sz w:val="24"/>
          <w:szCs w:val="28"/>
          <w:lang w:val="en-GB"/>
        </w:rPr>
        <w:t>s</w:t>
      </w:r>
      <w:r w:rsidRPr="00596848">
        <w:rPr>
          <w:rFonts w:ascii="Times New Roman" w:hAnsi="Times New Roman" w:cs="Times New Roman"/>
          <w:sz w:val="24"/>
          <w:szCs w:val="28"/>
          <w:lang w:val="en-GB"/>
        </w:rPr>
        <w:t xml:space="preserve"> and registers</w:t>
      </w:r>
      <w:r w:rsidR="00642B90">
        <w:rPr>
          <w:rFonts w:ascii="Times New Roman" w:hAnsi="Times New Roman" w:cs="Times New Roman"/>
          <w:sz w:val="24"/>
          <w:szCs w:val="28"/>
          <w:lang w:val="en-GB"/>
        </w:rPr>
        <w:t>,</w:t>
      </w:r>
      <w:r w:rsidRPr="00596848">
        <w:rPr>
          <w:rFonts w:ascii="Times New Roman" w:hAnsi="Times New Roman" w:cs="Times New Roman"/>
          <w:sz w:val="24"/>
          <w:szCs w:val="28"/>
          <w:lang w:val="en-GB"/>
        </w:rPr>
        <w:t xml:space="preserve"> improving the existing and developing new technical infrastructure in Roma residential areas.</w:t>
      </w:r>
    </w:p>
    <w:p w:rsidR="00ED79C7" w:rsidRPr="00596848" w:rsidRDefault="00ED79C7" w:rsidP="004B654E">
      <w:pPr>
        <w:pStyle w:val="ListParagraph"/>
        <w:numPr>
          <w:ilvl w:val="0"/>
          <w:numId w:val="2"/>
        </w:numPr>
        <w:spacing w:after="120" w:line="240" w:lineRule="auto"/>
        <w:ind w:left="419"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Under OPRD</w:t>
      </w:r>
      <w:r w:rsidRPr="00596848">
        <w:rPr>
          <w:rStyle w:val="EndnoteReference"/>
          <w:rFonts w:ascii="Times New Roman" w:hAnsi="Times New Roman" w:cs="Times New Roman"/>
          <w:sz w:val="24"/>
          <w:szCs w:val="28"/>
          <w:lang w:val="en-GB"/>
        </w:rPr>
        <w:endnoteReference w:id="19"/>
      </w:r>
      <w:r w:rsidRPr="00596848">
        <w:rPr>
          <w:rFonts w:ascii="Times New Roman" w:hAnsi="Times New Roman" w:cs="Times New Roman"/>
          <w:sz w:val="24"/>
          <w:szCs w:val="28"/>
          <w:lang w:val="en-GB"/>
        </w:rPr>
        <w:t xml:space="preserve">, </w:t>
      </w:r>
      <w:r w:rsidR="00D5516A" w:rsidRPr="00596848">
        <w:rPr>
          <w:rFonts w:ascii="Times New Roman" w:hAnsi="Times New Roman" w:cs="Times New Roman"/>
          <w:sz w:val="24"/>
          <w:szCs w:val="28"/>
          <w:lang w:val="en-GB"/>
        </w:rPr>
        <w:t xml:space="preserve">a number of projects are being implemented to provide modern social housing for accommodation of vulnerable groups, including Roma. These include the construction or rehabilitation of over 500 housing units; building of shelters; temporary accommodation or crisis centres; upgrading educational infrastructure and social housing; modernizing the social infrastructure, etc. </w:t>
      </w:r>
    </w:p>
    <w:p w:rsidR="00F8154E" w:rsidRPr="00596848" w:rsidRDefault="00F8154E" w:rsidP="004B654E">
      <w:pPr>
        <w:spacing w:after="120" w:line="240" w:lineRule="auto"/>
        <w:ind w:left="567" w:firstLine="0"/>
        <w:rPr>
          <w:rFonts w:ascii="Times New Roman" w:hAnsi="Times New Roman" w:cs="Times New Roman"/>
          <w:b/>
          <w:sz w:val="24"/>
          <w:szCs w:val="28"/>
          <w:lang w:val="en-GB"/>
        </w:rPr>
      </w:pPr>
    </w:p>
    <w:p w:rsidR="00F3153F" w:rsidRPr="00596848" w:rsidRDefault="00F3153F" w:rsidP="004B654E">
      <w:pPr>
        <w:spacing w:after="120" w:line="240" w:lineRule="auto"/>
        <w:ind w:left="567" w:firstLine="0"/>
        <w:rPr>
          <w:rFonts w:ascii="Times New Roman" w:hAnsi="Times New Roman" w:cs="Times New Roman"/>
          <w:b/>
          <w:sz w:val="24"/>
          <w:szCs w:val="28"/>
          <w:lang w:val="en-GB"/>
        </w:rPr>
      </w:pPr>
      <w:r w:rsidRPr="00596848">
        <w:rPr>
          <w:rFonts w:ascii="Times New Roman" w:hAnsi="Times New Roman" w:cs="Times New Roman"/>
          <w:b/>
          <w:sz w:val="24"/>
          <w:szCs w:val="28"/>
          <w:lang w:val="en-GB"/>
        </w:rPr>
        <w:t>Situation in prisons</w:t>
      </w:r>
      <w:r w:rsidR="00310361">
        <w:rPr>
          <w:rFonts w:ascii="Times New Roman" w:hAnsi="Times New Roman" w:cs="Times New Roman"/>
          <w:b/>
          <w:sz w:val="24"/>
          <w:szCs w:val="28"/>
          <w:lang w:val="en-GB"/>
        </w:rPr>
        <w:t>;</w:t>
      </w:r>
      <w:r w:rsidRPr="00596848">
        <w:rPr>
          <w:rFonts w:ascii="Times New Roman" w:hAnsi="Times New Roman" w:cs="Times New Roman"/>
          <w:b/>
          <w:sz w:val="24"/>
          <w:szCs w:val="28"/>
          <w:lang w:val="en-GB"/>
        </w:rPr>
        <w:t xml:space="preserve"> treatment in detention (Recommendations 88-89; 115-116)</w:t>
      </w:r>
    </w:p>
    <w:p w:rsidR="00AA4F2C" w:rsidRPr="00596848" w:rsidRDefault="00F3153F" w:rsidP="004B654E">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A training program</w:t>
      </w:r>
      <w:r w:rsidR="00310361">
        <w:rPr>
          <w:rFonts w:ascii="Times New Roman" w:hAnsi="Times New Roman" w:cs="Times New Roman"/>
          <w:sz w:val="24"/>
          <w:szCs w:val="28"/>
          <w:lang w:val="en-GB"/>
        </w:rPr>
        <w:t>me</w:t>
      </w:r>
      <w:r w:rsidRPr="00596848">
        <w:rPr>
          <w:rFonts w:ascii="Times New Roman" w:hAnsi="Times New Roman" w:cs="Times New Roman"/>
          <w:sz w:val="24"/>
          <w:szCs w:val="28"/>
          <w:lang w:val="en-GB"/>
        </w:rPr>
        <w:t xml:space="preserve"> </w:t>
      </w:r>
      <w:r w:rsidR="00310361" w:rsidRPr="00596848">
        <w:rPr>
          <w:rFonts w:ascii="Times New Roman" w:hAnsi="Times New Roman" w:cs="Times New Roman"/>
          <w:sz w:val="24"/>
          <w:szCs w:val="28"/>
          <w:lang w:val="en-GB"/>
        </w:rPr>
        <w:t xml:space="preserve">for newly recruited employees </w:t>
      </w:r>
      <w:r w:rsidRPr="00596848">
        <w:rPr>
          <w:rFonts w:ascii="Times New Roman" w:hAnsi="Times New Roman" w:cs="Times New Roman"/>
          <w:sz w:val="24"/>
          <w:szCs w:val="28"/>
          <w:lang w:val="en-GB"/>
        </w:rPr>
        <w:t>and operational procedures for the prevention of maltreatment, inter-prisoner violence and corruption in prisons in Bulgaria have been developed under the project "</w:t>
      </w:r>
      <w:r w:rsidRPr="00596848">
        <w:rPr>
          <w:rFonts w:ascii="Times New Roman" w:hAnsi="Times New Roman" w:cs="Times New Roman"/>
          <w:i/>
          <w:sz w:val="24"/>
          <w:szCs w:val="28"/>
          <w:lang w:val="en-GB"/>
        </w:rPr>
        <w:t>Support for the Implementation of ECtHR decisions and the Standards and Recommendations of the European Committee for the Prevention of Torture and Inhuman or Degrading Treatment or Punishment (Prison Reform)</w:t>
      </w:r>
      <w:r w:rsidRPr="00596848">
        <w:rPr>
          <w:rFonts w:ascii="Times New Roman" w:hAnsi="Times New Roman" w:cs="Times New Roman"/>
          <w:sz w:val="24"/>
          <w:szCs w:val="28"/>
          <w:lang w:val="en-GB"/>
        </w:rPr>
        <w:t>". A further rehabilitation program</w:t>
      </w:r>
      <w:r w:rsidR="00310361">
        <w:rPr>
          <w:rFonts w:ascii="Times New Roman" w:hAnsi="Times New Roman" w:cs="Times New Roman"/>
          <w:sz w:val="24"/>
          <w:szCs w:val="28"/>
          <w:lang w:val="en-GB"/>
        </w:rPr>
        <w:t>me</w:t>
      </w:r>
      <w:r w:rsidRPr="00596848">
        <w:rPr>
          <w:rFonts w:ascii="Times New Roman" w:hAnsi="Times New Roman" w:cs="Times New Roman"/>
          <w:sz w:val="24"/>
          <w:szCs w:val="28"/>
          <w:lang w:val="en-GB"/>
        </w:rPr>
        <w:t xml:space="preserve"> is put in place for working with vulnerable groups in prisons.</w:t>
      </w:r>
    </w:p>
    <w:p w:rsidR="00B00ED7" w:rsidRPr="00596848" w:rsidRDefault="00B00ED7" w:rsidP="004B654E">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596848">
        <w:rPr>
          <w:rFonts w:ascii="Times New Roman" w:hAnsi="Times New Roman" w:cs="Times New Roman"/>
          <w:i/>
          <w:sz w:val="24"/>
          <w:szCs w:val="28"/>
          <w:lang w:val="en-GB"/>
        </w:rPr>
        <w:lastRenderedPageBreak/>
        <w:t>PHARE BG2004/016-711 National Progra</w:t>
      </w:r>
      <w:r w:rsidR="007C43DC" w:rsidRPr="00596848">
        <w:rPr>
          <w:rFonts w:ascii="Times New Roman" w:hAnsi="Times New Roman" w:cs="Times New Roman"/>
          <w:i/>
          <w:sz w:val="24"/>
          <w:szCs w:val="28"/>
          <w:lang w:val="en-GB"/>
        </w:rPr>
        <w:t>m</w:t>
      </w:r>
      <w:r w:rsidRPr="00596848">
        <w:rPr>
          <w:rFonts w:ascii="Times New Roman" w:hAnsi="Times New Roman" w:cs="Times New Roman"/>
          <w:i/>
          <w:sz w:val="24"/>
          <w:szCs w:val="28"/>
          <w:lang w:val="en-GB"/>
        </w:rPr>
        <w:t>m</w:t>
      </w:r>
      <w:r w:rsidR="007C43DC" w:rsidRPr="00596848">
        <w:rPr>
          <w:rFonts w:ascii="Times New Roman" w:hAnsi="Times New Roman" w:cs="Times New Roman"/>
          <w:i/>
          <w:sz w:val="24"/>
          <w:szCs w:val="28"/>
          <w:lang w:val="en-GB"/>
        </w:rPr>
        <w:t>e</w:t>
      </w:r>
      <w:r w:rsidRPr="00596848">
        <w:rPr>
          <w:rFonts w:ascii="Times New Roman" w:hAnsi="Times New Roman" w:cs="Times New Roman"/>
          <w:i/>
          <w:sz w:val="24"/>
          <w:szCs w:val="28"/>
          <w:lang w:val="en-GB"/>
        </w:rPr>
        <w:t xml:space="preserve"> for Bulgaria Part II</w:t>
      </w:r>
      <w:r w:rsidRPr="00596848">
        <w:rPr>
          <w:rFonts w:ascii="Times New Roman" w:hAnsi="Times New Roman" w:cs="Times New Roman"/>
          <w:sz w:val="24"/>
          <w:szCs w:val="28"/>
          <w:lang w:val="en-GB"/>
        </w:rPr>
        <w:t xml:space="preserve"> was finalized </w:t>
      </w:r>
      <w:r w:rsidR="00637E20" w:rsidRPr="00596848">
        <w:rPr>
          <w:rFonts w:ascii="Times New Roman" w:hAnsi="Times New Roman" w:cs="Times New Roman"/>
          <w:sz w:val="24"/>
          <w:szCs w:val="28"/>
          <w:lang w:val="en-GB"/>
        </w:rPr>
        <w:t xml:space="preserve">in 2018, </w:t>
      </w:r>
      <w:r w:rsidR="00810D2F">
        <w:rPr>
          <w:rFonts w:ascii="Times New Roman" w:hAnsi="Times New Roman" w:cs="Times New Roman"/>
          <w:sz w:val="24"/>
          <w:szCs w:val="28"/>
          <w:lang w:val="en-GB"/>
        </w:rPr>
        <w:t xml:space="preserve">aiming </w:t>
      </w:r>
      <w:r w:rsidR="00810D2F" w:rsidRPr="00810D2F">
        <w:rPr>
          <w:rFonts w:ascii="Times New Roman" w:hAnsi="Times New Roman" w:cs="Times New Roman"/>
          <w:sz w:val="24"/>
          <w:szCs w:val="28"/>
          <w:lang w:val="en-GB"/>
        </w:rPr>
        <w:t xml:space="preserve">at optimizing </w:t>
      </w:r>
      <w:r w:rsidR="00637E20" w:rsidRPr="00596848">
        <w:rPr>
          <w:rFonts w:ascii="Times New Roman" w:hAnsi="Times New Roman" w:cs="Times New Roman"/>
          <w:sz w:val="24"/>
          <w:szCs w:val="28"/>
          <w:lang w:val="en-GB"/>
        </w:rPr>
        <w:t xml:space="preserve">the penitentiary system. </w:t>
      </w:r>
      <w:r w:rsidRPr="00596848">
        <w:rPr>
          <w:rFonts w:ascii="Times New Roman" w:hAnsi="Times New Roman" w:cs="Times New Roman"/>
          <w:sz w:val="24"/>
          <w:szCs w:val="28"/>
          <w:lang w:val="en-GB"/>
        </w:rPr>
        <w:t>The serious efforts to reform the system continued</w:t>
      </w:r>
      <w:r w:rsidR="00637E20" w:rsidRPr="00596848">
        <w:rPr>
          <w:rFonts w:ascii="Times New Roman" w:hAnsi="Times New Roman" w:cs="Times New Roman"/>
          <w:sz w:val="24"/>
          <w:szCs w:val="28"/>
          <w:lang w:val="en-GB"/>
        </w:rPr>
        <w:t xml:space="preserve"> with</w:t>
      </w:r>
      <w:r w:rsidRPr="00596848">
        <w:rPr>
          <w:rFonts w:ascii="Times New Roman" w:hAnsi="Times New Roman" w:cs="Times New Roman"/>
          <w:sz w:val="24"/>
          <w:szCs w:val="28"/>
          <w:lang w:val="en-GB"/>
        </w:rPr>
        <w:t xml:space="preserve"> legislative </w:t>
      </w:r>
      <w:r w:rsidR="00637E20" w:rsidRPr="00596848">
        <w:rPr>
          <w:rFonts w:ascii="Times New Roman" w:hAnsi="Times New Roman" w:cs="Times New Roman"/>
          <w:sz w:val="24"/>
          <w:szCs w:val="28"/>
          <w:lang w:val="en-GB"/>
        </w:rPr>
        <w:t xml:space="preserve">changes </w:t>
      </w:r>
      <w:r w:rsidR="00310361">
        <w:rPr>
          <w:rFonts w:ascii="Times New Roman" w:hAnsi="Times New Roman" w:cs="Times New Roman"/>
          <w:sz w:val="24"/>
          <w:szCs w:val="28"/>
          <w:lang w:val="en-GB"/>
        </w:rPr>
        <w:t>to</w:t>
      </w:r>
      <w:r w:rsidRPr="00596848">
        <w:rPr>
          <w:rFonts w:ascii="Times New Roman" w:hAnsi="Times New Roman" w:cs="Times New Roman"/>
          <w:sz w:val="24"/>
          <w:szCs w:val="28"/>
          <w:lang w:val="en-GB"/>
        </w:rPr>
        <w:t xml:space="preserve"> create the possibility of applying more flexible rules for the initial allocation and transfer of prisoners, granting conditional release, compensatory and preventive remedies.</w:t>
      </w:r>
    </w:p>
    <w:p w:rsidR="00B00ED7" w:rsidRPr="00596848" w:rsidRDefault="00B00ED7" w:rsidP="004B654E">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A key point of the reform is the transfer of more powers to prison directors, which has improved the functioning of the system and increased the efficiency of monitoring. This process was reinforced by granting</w:t>
      </w:r>
      <w:r w:rsidR="00637E20" w:rsidRPr="00596848">
        <w:rPr>
          <w:rFonts w:ascii="Times New Roman" w:hAnsi="Times New Roman" w:cs="Times New Roman"/>
          <w:sz w:val="24"/>
          <w:szCs w:val="28"/>
          <w:lang w:val="en-GB"/>
        </w:rPr>
        <w:t xml:space="preserve"> </w:t>
      </w:r>
      <w:r w:rsidRPr="00596848">
        <w:rPr>
          <w:rFonts w:ascii="Times New Roman" w:hAnsi="Times New Roman" w:cs="Times New Roman"/>
          <w:sz w:val="24"/>
          <w:szCs w:val="28"/>
          <w:lang w:val="en-GB"/>
        </w:rPr>
        <w:t>more powers to prosecutors to be involved in all stages of the administration's decision-making in places of detention in relation to individual rights or pr</w:t>
      </w:r>
      <w:r w:rsidR="0064383D">
        <w:rPr>
          <w:rFonts w:ascii="Times New Roman" w:hAnsi="Times New Roman" w:cs="Times New Roman"/>
          <w:sz w:val="24"/>
          <w:szCs w:val="28"/>
          <w:lang w:val="en-GB"/>
        </w:rPr>
        <w:t>otection of the public interest</w:t>
      </w:r>
      <w:r w:rsidRPr="00596848">
        <w:rPr>
          <w:rFonts w:ascii="Times New Roman" w:hAnsi="Times New Roman" w:cs="Times New Roman"/>
          <w:sz w:val="24"/>
          <w:szCs w:val="28"/>
          <w:lang w:val="en-GB"/>
        </w:rPr>
        <w:t>. All acts of the prison administration are already subject to cont</w:t>
      </w:r>
      <w:r w:rsidR="0064383D">
        <w:rPr>
          <w:rFonts w:ascii="Times New Roman" w:hAnsi="Times New Roman" w:cs="Times New Roman"/>
          <w:sz w:val="24"/>
          <w:szCs w:val="28"/>
          <w:lang w:val="en-GB"/>
        </w:rPr>
        <w:t>rol by the administrative court</w:t>
      </w:r>
      <w:r w:rsidRPr="00596848">
        <w:rPr>
          <w:rFonts w:ascii="Times New Roman" w:hAnsi="Times New Roman" w:cs="Times New Roman"/>
          <w:sz w:val="24"/>
          <w:szCs w:val="28"/>
          <w:lang w:val="en-GB"/>
        </w:rPr>
        <w:t xml:space="preserve">. </w:t>
      </w:r>
      <w:r w:rsidR="0064383D">
        <w:rPr>
          <w:rFonts w:ascii="Times New Roman" w:hAnsi="Times New Roman" w:cs="Times New Roman"/>
          <w:sz w:val="24"/>
          <w:szCs w:val="28"/>
          <w:lang w:val="en-GB"/>
        </w:rPr>
        <w:t>Following</w:t>
      </w:r>
      <w:r w:rsidRPr="00596848">
        <w:rPr>
          <w:rFonts w:ascii="Times New Roman" w:hAnsi="Times New Roman" w:cs="Times New Roman"/>
          <w:sz w:val="24"/>
          <w:szCs w:val="28"/>
          <w:lang w:val="en-GB"/>
        </w:rPr>
        <w:t xml:space="preserve"> these and other rehabilitation measures, today </w:t>
      </w:r>
      <w:r w:rsidR="00820D71" w:rsidRPr="00596848">
        <w:rPr>
          <w:rFonts w:ascii="Times New Roman" w:hAnsi="Times New Roman" w:cs="Times New Roman"/>
          <w:sz w:val="24"/>
          <w:szCs w:val="28"/>
          <w:lang w:val="en-GB"/>
        </w:rPr>
        <w:t>there are</w:t>
      </w:r>
      <w:r w:rsidRPr="00596848">
        <w:rPr>
          <w:rFonts w:ascii="Times New Roman" w:hAnsi="Times New Roman" w:cs="Times New Roman"/>
          <w:sz w:val="24"/>
          <w:szCs w:val="28"/>
          <w:lang w:val="en-GB"/>
        </w:rPr>
        <w:t xml:space="preserve"> 6</w:t>
      </w:r>
      <w:r w:rsidR="00820D71" w:rsidRPr="00596848">
        <w:rPr>
          <w:rFonts w:ascii="Times New Roman" w:hAnsi="Times New Roman" w:cs="Times New Roman"/>
          <w:sz w:val="24"/>
          <w:szCs w:val="28"/>
          <w:lang w:val="en-GB"/>
        </w:rPr>
        <w:t>,</w:t>
      </w:r>
      <w:r w:rsidRPr="00596848">
        <w:rPr>
          <w:rFonts w:ascii="Times New Roman" w:hAnsi="Times New Roman" w:cs="Times New Roman"/>
          <w:sz w:val="24"/>
          <w:szCs w:val="28"/>
          <w:lang w:val="en-GB"/>
        </w:rPr>
        <w:t>120 prisoners with a system capacity of about 8</w:t>
      </w:r>
      <w:r w:rsidR="00820D71" w:rsidRPr="00596848">
        <w:rPr>
          <w:rFonts w:ascii="Times New Roman" w:hAnsi="Times New Roman" w:cs="Times New Roman"/>
          <w:sz w:val="24"/>
          <w:szCs w:val="28"/>
          <w:lang w:val="en-GB"/>
        </w:rPr>
        <w:t>,</w:t>
      </w:r>
      <w:r w:rsidRPr="00596848">
        <w:rPr>
          <w:rFonts w:ascii="Times New Roman" w:hAnsi="Times New Roman" w:cs="Times New Roman"/>
          <w:sz w:val="24"/>
          <w:szCs w:val="28"/>
          <w:lang w:val="en-GB"/>
        </w:rPr>
        <w:t xml:space="preserve">500 seats. For comparison, in 2013 their number was 9,400 prisoners. </w:t>
      </w:r>
      <w:r w:rsidR="00820D71" w:rsidRPr="00596848">
        <w:rPr>
          <w:rFonts w:ascii="Times New Roman" w:hAnsi="Times New Roman" w:cs="Times New Roman"/>
          <w:sz w:val="24"/>
          <w:szCs w:val="28"/>
          <w:lang w:val="en-GB"/>
        </w:rPr>
        <w:t>Furthermore, there are</w:t>
      </w:r>
      <w:r w:rsidRPr="00596848">
        <w:rPr>
          <w:rFonts w:ascii="Times New Roman" w:hAnsi="Times New Roman" w:cs="Times New Roman"/>
          <w:sz w:val="24"/>
          <w:szCs w:val="28"/>
          <w:lang w:val="en-GB"/>
        </w:rPr>
        <w:t xml:space="preserve"> 862 detainees, while the capacity of the country's arrests is about 1235.</w:t>
      </w:r>
      <w:r w:rsidR="007E78C0" w:rsidRPr="00596848">
        <w:rPr>
          <w:rFonts w:ascii="Times New Roman" w:hAnsi="Times New Roman" w:cs="Times New Roman"/>
          <w:sz w:val="24"/>
          <w:szCs w:val="28"/>
          <w:lang w:val="en-GB"/>
        </w:rPr>
        <w:t xml:space="preserve"> According to the CoE, for the last 10 years, the number of prisoners in Bulgaria has decreased by 25%.</w:t>
      </w:r>
    </w:p>
    <w:p w:rsidR="00B00ED7" w:rsidRPr="00596848" w:rsidRDefault="00B00ED7" w:rsidP="004B654E">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The </w:t>
      </w:r>
      <w:r w:rsidR="00820D71" w:rsidRPr="00596848">
        <w:rPr>
          <w:rFonts w:ascii="Times New Roman" w:hAnsi="Times New Roman" w:cs="Times New Roman"/>
          <w:sz w:val="24"/>
          <w:szCs w:val="28"/>
          <w:lang w:val="en-GB"/>
        </w:rPr>
        <w:t>GDEP</w:t>
      </w:r>
      <w:r w:rsidR="00820D71" w:rsidRPr="00596848">
        <w:rPr>
          <w:rStyle w:val="EndnoteReference"/>
          <w:rFonts w:ascii="Times New Roman" w:hAnsi="Times New Roman" w:cs="Times New Roman"/>
          <w:sz w:val="24"/>
          <w:szCs w:val="28"/>
          <w:lang w:val="en-GB"/>
        </w:rPr>
        <w:endnoteReference w:id="20"/>
      </w:r>
      <w:r w:rsidR="00820D71" w:rsidRPr="00596848">
        <w:rPr>
          <w:rFonts w:ascii="Times New Roman" w:hAnsi="Times New Roman" w:cs="Times New Roman"/>
          <w:sz w:val="24"/>
          <w:szCs w:val="28"/>
          <w:lang w:val="en-GB"/>
        </w:rPr>
        <w:t xml:space="preserve"> </w:t>
      </w:r>
      <w:r w:rsidRPr="00596848">
        <w:rPr>
          <w:rFonts w:ascii="Times New Roman" w:hAnsi="Times New Roman" w:cs="Times New Roman"/>
          <w:sz w:val="24"/>
          <w:szCs w:val="28"/>
          <w:lang w:val="en-GB"/>
        </w:rPr>
        <w:t>was also beneficiary of the Project “</w:t>
      </w:r>
      <w:r w:rsidRPr="00596848">
        <w:rPr>
          <w:rFonts w:ascii="Times New Roman" w:hAnsi="Times New Roman" w:cs="Times New Roman"/>
          <w:i/>
          <w:sz w:val="24"/>
          <w:szCs w:val="28"/>
          <w:lang w:val="en-GB"/>
        </w:rPr>
        <w:t>Introduction of Electronic Monitoring and Pre-Trial Reports in the Practice of the Bulg</w:t>
      </w:r>
      <w:r w:rsidR="00820D71" w:rsidRPr="00596848">
        <w:rPr>
          <w:rFonts w:ascii="Times New Roman" w:hAnsi="Times New Roman" w:cs="Times New Roman"/>
          <w:i/>
          <w:sz w:val="24"/>
          <w:szCs w:val="28"/>
          <w:lang w:val="en-GB"/>
        </w:rPr>
        <w:t>arian Probation Authority</w:t>
      </w:r>
      <w:r w:rsidR="00820D71" w:rsidRPr="00596848">
        <w:rPr>
          <w:rFonts w:ascii="Times New Roman" w:hAnsi="Times New Roman" w:cs="Times New Roman"/>
          <w:sz w:val="24"/>
          <w:szCs w:val="28"/>
          <w:lang w:val="en-GB"/>
        </w:rPr>
        <w:t>”</w:t>
      </w:r>
      <w:r w:rsidRPr="00596848">
        <w:rPr>
          <w:rFonts w:ascii="Times New Roman" w:hAnsi="Times New Roman" w:cs="Times New Roman"/>
          <w:sz w:val="24"/>
          <w:szCs w:val="28"/>
          <w:lang w:val="en-GB"/>
        </w:rPr>
        <w:t>.</w:t>
      </w:r>
      <w:r w:rsidR="00820D71" w:rsidRPr="00596848">
        <w:rPr>
          <w:rFonts w:ascii="Times New Roman" w:hAnsi="Times New Roman" w:cs="Times New Roman"/>
          <w:sz w:val="24"/>
          <w:szCs w:val="28"/>
          <w:lang w:val="en-GB"/>
        </w:rPr>
        <w:t xml:space="preserve"> </w:t>
      </w:r>
      <w:r w:rsidRPr="00596848">
        <w:rPr>
          <w:rFonts w:ascii="Times New Roman" w:hAnsi="Times New Roman" w:cs="Times New Roman"/>
          <w:sz w:val="24"/>
          <w:szCs w:val="28"/>
          <w:lang w:val="en-GB"/>
        </w:rPr>
        <w:t>Electronic monitor</w:t>
      </w:r>
      <w:r w:rsidR="00820D71" w:rsidRPr="00596848">
        <w:rPr>
          <w:rFonts w:ascii="Times New Roman" w:hAnsi="Times New Roman" w:cs="Times New Roman"/>
          <w:sz w:val="24"/>
          <w:szCs w:val="28"/>
          <w:lang w:val="en-GB"/>
        </w:rPr>
        <w:t>ing was introduced in Bulgaria i</w:t>
      </w:r>
      <w:r w:rsidRPr="00596848">
        <w:rPr>
          <w:rFonts w:ascii="Times New Roman" w:hAnsi="Times New Roman" w:cs="Times New Roman"/>
          <w:sz w:val="24"/>
          <w:szCs w:val="28"/>
          <w:lang w:val="en-GB"/>
        </w:rPr>
        <w:t>n April 2019.</w:t>
      </w:r>
      <w:r w:rsidRPr="00596848">
        <w:rPr>
          <w:rFonts w:ascii="Times New Roman" w:hAnsi="Times New Roman" w:cs="Times New Roman"/>
          <w:color w:val="00B050"/>
          <w:sz w:val="24"/>
          <w:szCs w:val="28"/>
          <w:lang w:val="en-GB"/>
        </w:rPr>
        <w:t xml:space="preserve"> </w:t>
      </w:r>
      <w:r w:rsidRPr="00596848">
        <w:rPr>
          <w:rFonts w:ascii="Times New Roman" w:hAnsi="Times New Roman" w:cs="Times New Roman"/>
          <w:sz w:val="24"/>
          <w:szCs w:val="28"/>
          <w:lang w:val="en-GB"/>
        </w:rPr>
        <w:t xml:space="preserve">The system applies to persons with probation measures, prisoners, who work in external work sites </w:t>
      </w:r>
      <w:r w:rsidR="00820D71" w:rsidRPr="00596848">
        <w:rPr>
          <w:rFonts w:ascii="Times New Roman" w:hAnsi="Times New Roman" w:cs="Times New Roman"/>
          <w:sz w:val="24"/>
          <w:szCs w:val="28"/>
          <w:lang w:val="en-GB"/>
        </w:rPr>
        <w:t>or persons</w:t>
      </w:r>
      <w:r w:rsidRPr="00596848">
        <w:rPr>
          <w:rFonts w:ascii="Times New Roman" w:hAnsi="Times New Roman" w:cs="Times New Roman"/>
          <w:sz w:val="24"/>
          <w:szCs w:val="28"/>
          <w:lang w:val="en-GB"/>
        </w:rPr>
        <w:t xml:space="preserve"> under house arrest. A total of 250 radio frequency monitoring devices were purchased, 50 of which for satellite tracking.</w:t>
      </w:r>
    </w:p>
    <w:p w:rsidR="00DF54BB" w:rsidRPr="00596848" w:rsidRDefault="00DF54BB" w:rsidP="004B654E">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The “</w:t>
      </w:r>
      <w:r w:rsidRPr="00596848">
        <w:rPr>
          <w:rFonts w:ascii="Times New Roman" w:hAnsi="Times New Roman" w:cs="Times New Roman"/>
          <w:i/>
          <w:sz w:val="24"/>
          <w:szCs w:val="28"/>
          <w:lang w:val="en-GB"/>
        </w:rPr>
        <w:t>Correctional Services and Pre-trial Detention</w:t>
      </w:r>
      <w:r w:rsidRPr="00596848">
        <w:rPr>
          <w:rFonts w:ascii="Times New Roman" w:hAnsi="Times New Roman" w:cs="Times New Roman"/>
          <w:sz w:val="24"/>
          <w:szCs w:val="28"/>
          <w:lang w:val="en-GB"/>
        </w:rPr>
        <w:t xml:space="preserve">” programme collects projects proposals aiming </w:t>
      </w:r>
      <w:r w:rsidR="00810D2F">
        <w:rPr>
          <w:rFonts w:ascii="Times New Roman" w:hAnsi="Times New Roman" w:cs="Times New Roman"/>
          <w:sz w:val="24"/>
          <w:szCs w:val="28"/>
          <w:lang w:val="en-GB"/>
        </w:rPr>
        <w:t>at</w:t>
      </w:r>
      <w:r w:rsidRPr="00596848">
        <w:rPr>
          <w:rFonts w:ascii="Times New Roman" w:hAnsi="Times New Roman" w:cs="Times New Roman"/>
          <w:sz w:val="24"/>
          <w:szCs w:val="28"/>
          <w:lang w:val="en-GB"/>
        </w:rPr>
        <w:t xml:space="preserve"> improv</w:t>
      </w:r>
      <w:r w:rsidR="00810D2F">
        <w:rPr>
          <w:rFonts w:ascii="Times New Roman" w:hAnsi="Times New Roman" w:cs="Times New Roman"/>
          <w:sz w:val="24"/>
          <w:szCs w:val="28"/>
          <w:lang w:val="en-GB"/>
        </w:rPr>
        <w:t>ing</w:t>
      </w:r>
      <w:r w:rsidRPr="00596848">
        <w:rPr>
          <w:rFonts w:ascii="Times New Roman" w:hAnsi="Times New Roman" w:cs="Times New Roman"/>
          <w:sz w:val="24"/>
          <w:szCs w:val="28"/>
          <w:lang w:val="en-GB"/>
        </w:rPr>
        <w:t xml:space="preserve"> the material conditions and environmental health of prisoners and detainees, including</w:t>
      </w:r>
      <w:r w:rsidR="007F6383" w:rsidRPr="00596848">
        <w:rPr>
          <w:rFonts w:ascii="Times New Roman" w:hAnsi="Times New Roman" w:cs="Times New Roman"/>
          <w:sz w:val="24"/>
          <w:szCs w:val="28"/>
          <w:lang w:val="en-GB"/>
        </w:rPr>
        <w:t xml:space="preserve"> from</w:t>
      </w:r>
      <w:r w:rsidRPr="00596848">
        <w:rPr>
          <w:rFonts w:ascii="Times New Roman" w:hAnsi="Times New Roman" w:cs="Times New Roman"/>
          <w:sz w:val="24"/>
          <w:szCs w:val="28"/>
          <w:lang w:val="en-GB"/>
        </w:rPr>
        <w:t xml:space="preserve"> vulnerable groups; increase the capacity of probation officers; and assist prisoners in </w:t>
      </w:r>
      <w:r w:rsidR="007F6383" w:rsidRPr="00596848">
        <w:rPr>
          <w:rFonts w:ascii="Times New Roman" w:hAnsi="Times New Roman" w:cs="Times New Roman"/>
          <w:sz w:val="24"/>
          <w:szCs w:val="28"/>
          <w:lang w:val="en-GB"/>
        </w:rPr>
        <w:t xml:space="preserve">their social rehabilitation and </w:t>
      </w:r>
      <w:r w:rsidRPr="00596848">
        <w:rPr>
          <w:rFonts w:ascii="Times New Roman" w:hAnsi="Times New Roman" w:cs="Times New Roman"/>
          <w:sz w:val="24"/>
          <w:szCs w:val="28"/>
          <w:lang w:val="en-GB"/>
        </w:rPr>
        <w:t>preparation for release.</w:t>
      </w:r>
    </w:p>
    <w:p w:rsidR="00B00ED7" w:rsidRPr="00596848" w:rsidRDefault="00820D71" w:rsidP="004B654E">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lastRenderedPageBreak/>
        <w:t xml:space="preserve">Moreover, </w:t>
      </w:r>
      <w:r w:rsidR="007F6383" w:rsidRPr="00596848">
        <w:rPr>
          <w:rFonts w:ascii="Times New Roman" w:hAnsi="Times New Roman" w:cs="Times New Roman"/>
          <w:sz w:val="24"/>
          <w:szCs w:val="28"/>
          <w:lang w:val="en-GB"/>
        </w:rPr>
        <w:t>a</w:t>
      </w:r>
      <w:r w:rsidR="00B00ED7" w:rsidRPr="00596848">
        <w:rPr>
          <w:rFonts w:ascii="Times New Roman" w:hAnsi="Times New Roman" w:cs="Times New Roman"/>
          <w:sz w:val="24"/>
          <w:szCs w:val="28"/>
          <w:lang w:val="en-GB"/>
        </w:rPr>
        <w:t xml:space="preserve"> Strategy for the Development of the </w:t>
      </w:r>
      <w:r w:rsidRPr="00596848">
        <w:rPr>
          <w:rFonts w:ascii="Times New Roman" w:hAnsi="Times New Roman" w:cs="Times New Roman"/>
          <w:sz w:val="24"/>
          <w:szCs w:val="28"/>
          <w:lang w:val="en-GB"/>
        </w:rPr>
        <w:t>GDEP</w:t>
      </w:r>
      <w:r w:rsidR="00B00ED7" w:rsidRPr="00596848">
        <w:rPr>
          <w:rFonts w:ascii="Times New Roman" w:hAnsi="Times New Roman" w:cs="Times New Roman"/>
          <w:sz w:val="24"/>
          <w:szCs w:val="28"/>
          <w:lang w:val="en-GB"/>
        </w:rPr>
        <w:t xml:space="preserve"> and its territorial services has been developed. This document is expected to improve the leadership</w:t>
      </w:r>
      <w:r w:rsidR="007F6383" w:rsidRPr="00596848">
        <w:rPr>
          <w:rFonts w:ascii="Times New Roman" w:hAnsi="Times New Roman" w:cs="Times New Roman"/>
          <w:sz w:val="24"/>
          <w:szCs w:val="28"/>
          <w:lang w:val="en-GB"/>
        </w:rPr>
        <w:t xml:space="preserve"> and</w:t>
      </w:r>
      <w:r w:rsidR="00B00ED7" w:rsidRPr="00596848">
        <w:rPr>
          <w:rFonts w:ascii="Times New Roman" w:hAnsi="Times New Roman" w:cs="Times New Roman"/>
          <w:sz w:val="24"/>
          <w:szCs w:val="28"/>
          <w:lang w:val="en-GB"/>
        </w:rPr>
        <w:t xml:space="preserve"> management </w:t>
      </w:r>
      <w:r w:rsidR="007F6383" w:rsidRPr="00596848">
        <w:rPr>
          <w:rFonts w:ascii="Times New Roman" w:hAnsi="Times New Roman" w:cs="Times New Roman"/>
          <w:sz w:val="24"/>
          <w:szCs w:val="28"/>
          <w:lang w:val="en-GB"/>
        </w:rPr>
        <w:t xml:space="preserve">of prisons, as well as the </w:t>
      </w:r>
      <w:r w:rsidR="00B00ED7" w:rsidRPr="00596848">
        <w:rPr>
          <w:rFonts w:ascii="Times New Roman" w:hAnsi="Times New Roman" w:cs="Times New Roman"/>
          <w:sz w:val="24"/>
          <w:szCs w:val="28"/>
          <w:lang w:val="en-GB"/>
        </w:rPr>
        <w:t xml:space="preserve">rehabilitation of perpetrators, </w:t>
      </w:r>
      <w:r w:rsidR="007F6383" w:rsidRPr="00596848">
        <w:rPr>
          <w:rFonts w:ascii="Times New Roman" w:hAnsi="Times New Roman" w:cs="Times New Roman"/>
          <w:sz w:val="24"/>
          <w:szCs w:val="28"/>
          <w:lang w:val="en-GB"/>
        </w:rPr>
        <w:t>while offering</w:t>
      </w:r>
      <w:r w:rsidR="00B00ED7" w:rsidRPr="00596848">
        <w:rPr>
          <w:rFonts w:ascii="Times New Roman" w:hAnsi="Times New Roman" w:cs="Times New Roman"/>
          <w:sz w:val="24"/>
          <w:szCs w:val="28"/>
          <w:lang w:val="en-GB"/>
        </w:rPr>
        <w:t xml:space="preserve"> </w:t>
      </w:r>
      <w:r w:rsidRPr="00596848">
        <w:rPr>
          <w:rFonts w:ascii="Times New Roman" w:hAnsi="Times New Roman" w:cs="Times New Roman"/>
          <w:sz w:val="24"/>
          <w:szCs w:val="28"/>
          <w:lang w:val="en-GB"/>
        </w:rPr>
        <w:t>cooperation</w:t>
      </w:r>
      <w:r w:rsidR="00B00ED7" w:rsidRPr="00596848">
        <w:rPr>
          <w:rFonts w:ascii="Times New Roman" w:hAnsi="Times New Roman" w:cs="Times New Roman"/>
          <w:sz w:val="24"/>
          <w:szCs w:val="28"/>
          <w:lang w:val="en-GB"/>
        </w:rPr>
        <w:t xml:space="preserve"> and opportunities to innovate </w:t>
      </w:r>
      <w:r w:rsidRPr="00596848">
        <w:rPr>
          <w:rFonts w:ascii="Times New Roman" w:hAnsi="Times New Roman" w:cs="Times New Roman"/>
          <w:sz w:val="24"/>
          <w:szCs w:val="28"/>
          <w:lang w:val="en-GB"/>
        </w:rPr>
        <w:t>t</w:t>
      </w:r>
      <w:r w:rsidR="00B00ED7" w:rsidRPr="00596848">
        <w:rPr>
          <w:rFonts w:ascii="Times New Roman" w:hAnsi="Times New Roman" w:cs="Times New Roman"/>
          <w:sz w:val="24"/>
          <w:szCs w:val="28"/>
          <w:lang w:val="en-GB"/>
        </w:rPr>
        <w:t>he functioning of the organization.</w:t>
      </w:r>
      <w:r w:rsidRPr="00596848">
        <w:rPr>
          <w:rFonts w:ascii="Times New Roman" w:hAnsi="Times New Roman" w:cs="Times New Roman"/>
          <w:sz w:val="24"/>
          <w:szCs w:val="28"/>
          <w:lang w:val="en-GB"/>
        </w:rPr>
        <w:t xml:space="preserve"> </w:t>
      </w:r>
      <w:r w:rsidR="00B00ED7" w:rsidRPr="00596848">
        <w:rPr>
          <w:rFonts w:ascii="Times New Roman" w:hAnsi="Times New Roman" w:cs="Times New Roman"/>
          <w:sz w:val="24"/>
          <w:szCs w:val="28"/>
          <w:lang w:val="en-GB"/>
        </w:rPr>
        <w:t>The document sets out the guiding principles, key priorities and initiatives for a period of 3 years.</w:t>
      </w:r>
    </w:p>
    <w:p w:rsidR="007862F8" w:rsidRPr="00596848" w:rsidRDefault="00B00ED7" w:rsidP="004B654E">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Actions to improve conditions prisons and detention facilities continue. With the implementation of the new programming period of the Norwegian Financial Mechanism 2014-2021, a new pilot prison will be built, 5 prisons, prison dorms and arrests will be repaired in accordance with European standards, transit departments and a new </w:t>
      </w:r>
      <w:r w:rsidR="00637E20" w:rsidRPr="00596848">
        <w:rPr>
          <w:rFonts w:ascii="Times New Roman" w:hAnsi="Times New Roman" w:cs="Times New Roman"/>
          <w:sz w:val="24"/>
          <w:szCs w:val="28"/>
          <w:lang w:val="en-GB"/>
        </w:rPr>
        <w:t>centre</w:t>
      </w:r>
      <w:r w:rsidRPr="00596848">
        <w:rPr>
          <w:rFonts w:ascii="Times New Roman" w:hAnsi="Times New Roman" w:cs="Times New Roman"/>
          <w:sz w:val="24"/>
          <w:szCs w:val="28"/>
          <w:lang w:val="en-GB"/>
        </w:rPr>
        <w:t xml:space="preserve"> for personnel training will be established</w:t>
      </w:r>
      <w:r w:rsidR="00820D71" w:rsidRPr="00596848">
        <w:rPr>
          <w:rFonts w:ascii="Times New Roman" w:hAnsi="Times New Roman" w:cs="Times New Roman"/>
          <w:sz w:val="24"/>
          <w:szCs w:val="28"/>
          <w:lang w:val="en-GB"/>
        </w:rPr>
        <w:t>.</w:t>
      </w:r>
    </w:p>
    <w:p w:rsidR="00596848" w:rsidRPr="00D95F45" w:rsidRDefault="002C3A06" w:rsidP="00BC3265">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D95F45">
        <w:rPr>
          <w:rFonts w:ascii="Times New Roman" w:hAnsi="Times New Roman" w:cs="Times New Roman"/>
          <w:sz w:val="24"/>
          <w:szCs w:val="28"/>
          <w:lang w:val="en-GB"/>
        </w:rPr>
        <w:t xml:space="preserve">The MoI has taken a number of measures for training and raising awareness, with a view of not allowing ill-treatment </w:t>
      </w:r>
      <w:r w:rsidR="00596848" w:rsidRPr="00D95F45">
        <w:rPr>
          <w:rFonts w:ascii="Times New Roman" w:hAnsi="Times New Roman" w:cs="Times New Roman"/>
          <w:sz w:val="24"/>
          <w:szCs w:val="28"/>
          <w:lang w:val="en-GB"/>
        </w:rPr>
        <w:t xml:space="preserve">of detainees. </w:t>
      </w:r>
      <w:r w:rsidRPr="00D95F45">
        <w:rPr>
          <w:rFonts w:ascii="Times New Roman" w:hAnsi="Times New Roman" w:cs="Times New Roman"/>
          <w:sz w:val="24"/>
          <w:szCs w:val="28"/>
          <w:lang w:val="en-GB"/>
        </w:rPr>
        <w:t xml:space="preserve">MoI officers have taken part in a working meeting organized by the Bulgarian Helsinki Committee on the topic of right of access to a lawyer and legal aid during police detention. In </w:t>
      </w:r>
      <w:r w:rsidR="00596848" w:rsidRPr="00D95F45">
        <w:rPr>
          <w:rFonts w:ascii="Times New Roman" w:hAnsi="Times New Roman" w:cs="Times New Roman"/>
          <w:sz w:val="24"/>
          <w:szCs w:val="28"/>
          <w:lang w:val="en-GB"/>
        </w:rPr>
        <w:t>addition,</w:t>
      </w:r>
      <w:r w:rsidRPr="00D95F45">
        <w:rPr>
          <w:rFonts w:ascii="Times New Roman" w:hAnsi="Times New Roman" w:cs="Times New Roman"/>
          <w:sz w:val="24"/>
          <w:szCs w:val="28"/>
          <w:lang w:val="en-GB"/>
        </w:rPr>
        <w:t xml:space="preserve"> MoI </w:t>
      </w:r>
      <w:r w:rsidR="00D95F45" w:rsidRPr="00D95F45">
        <w:rPr>
          <w:rFonts w:ascii="Times New Roman" w:hAnsi="Times New Roman" w:cs="Times New Roman"/>
          <w:sz w:val="24"/>
          <w:szCs w:val="28"/>
          <w:lang w:val="en-GB"/>
        </w:rPr>
        <w:t>implements</w:t>
      </w:r>
      <w:r w:rsidRPr="00D95F45">
        <w:rPr>
          <w:rFonts w:ascii="Times New Roman" w:hAnsi="Times New Roman" w:cs="Times New Roman"/>
          <w:sz w:val="24"/>
          <w:szCs w:val="28"/>
          <w:lang w:val="en-GB"/>
        </w:rPr>
        <w:t xml:space="preserve"> an Action Plan for Effective Legal </w:t>
      </w:r>
      <w:r w:rsidR="00D95F45" w:rsidRPr="00D95F45">
        <w:rPr>
          <w:rFonts w:ascii="Times New Roman" w:hAnsi="Times New Roman" w:cs="Times New Roman"/>
          <w:sz w:val="24"/>
          <w:szCs w:val="28"/>
          <w:lang w:val="en-GB"/>
        </w:rPr>
        <w:t>Defence</w:t>
      </w:r>
      <w:r w:rsidRPr="00D95F45">
        <w:rPr>
          <w:rFonts w:ascii="Times New Roman" w:hAnsi="Times New Roman" w:cs="Times New Roman"/>
          <w:sz w:val="24"/>
          <w:szCs w:val="28"/>
          <w:lang w:val="en-GB"/>
        </w:rPr>
        <w:t xml:space="preserve"> during Preliminary </w:t>
      </w:r>
      <w:r w:rsidR="00596848" w:rsidRPr="00D95F45">
        <w:rPr>
          <w:rFonts w:ascii="Times New Roman" w:hAnsi="Times New Roman" w:cs="Times New Roman"/>
          <w:sz w:val="24"/>
          <w:szCs w:val="28"/>
          <w:lang w:val="en-GB"/>
        </w:rPr>
        <w:t>Detention</w:t>
      </w:r>
      <w:r w:rsidRPr="00D95F45">
        <w:rPr>
          <w:rFonts w:ascii="Times New Roman" w:hAnsi="Times New Roman" w:cs="Times New Roman"/>
          <w:sz w:val="24"/>
          <w:szCs w:val="28"/>
          <w:lang w:val="en-GB"/>
        </w:rPr>
        <w:t>.</w:t>
      </w:r>
      <w:r w:rsidR="00D95F45">
        <w:rPr>
          <w:rFonts w:ascii="Times New Roman" w:hAnsi="Times New Roman" w:cs="Times New Roman"/>
          <w:sz w:val="24"/>
          <w:szCs w:val="28"/>
          <w:lang w:val="en-GB"/>
        </w:rPr>
        <w:t xml:space="preserve"> </w:t>
      </w:r>
      <w:r w:rsidR="00596848" w:rsidRPr="00D95F45">
        <w:rPr>
          <w:rFonts w:ascii="Times New Roman" w:hAnsi="Times New Roman" w:cs="Times New Roman"/>
          <w:sz w:val="24"/>
          <w:szCs w:val="24"/>
          <w:lang w:val="en-GB"/>
        </w:rPr>
        <w:t>A guidebook has been distributed, aimed at building skills for respect among the police officers for the procedural rights of persons with intellectual and/or psychological and social disabilities.</w:t>
      </w:r>
    </w:p>
    <w:p w:rsidR="00596848" w:rsidRPr="00596848" w:rsidRDefault="00596848" w:rsidP="00596848">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The border police of MoI have the right to detain foreigners who have crossed the border illegally for which a written order is issued for a period of no more than 24 hours. Depending on whether they have requested international protection or not, the persons are transferred to the competent authorities. </w:t>
      </w:r>
      <w:r w:rsidRPr="00596848">
        <w:rPr>
          <w:rFonts w:ascii="Times New Roman" w:hAnsi="Times New Roman" w:cs="Times New Roman"/>
          <w:sz w:val="24"/>
          <w:szCs w:val="24"/>
          <w:lang w:val="en-GB"/>
        </w:rPr>
        <w:t xml:space="preserve">Immediately after detention, every person is acquainted with their rights, legal responsibility and their right </w:t>
      </w:r>
      <w:r w:rsidR="004152FB">
        <w:rPr>
          <w:rFonts w:ascii="Times New Roman" w:hAnsi="Times New Roman" w:cs="Times New Roman"/>
          <w:sz w:val="24"/>
          <w:szCs w:val="24"/>
          <w:lang w:val="en-GB"/>
        </w:rPr>
        <w:t>to</w:t>
      </w:r>
      <w:r w:rsidRPr="00596848">
        <w:rPr>
          <w:rFonts w:ascii="Times New Roman" w:hAnsi="Times New Roman" w:cs="Times New Roman"/>
          <w:sz w:val="24"/>
          <w:szCs w:val="24"/>
          <w:lang w:val="en-GB"/>
        </w:rPr>
        <w:t xml:space="preserve"> access to legal aid. The police officers seconded at the border </w:t>
      </w:r>
      <w:r w:rsidR="004152FB">
        <w:rPr>
          <w:rFonts w:ascii="Times New Roman" w:hAnsi="Times New Roman" w:cs="Times New Roman"/>
          <w:sz w:val="24"/>
          <w:szCs w:val="24"/>
          <w:lang w:val="en-GB"/>
        </w:rPr>
        <w:t>implement</w:t>
      </w:r>
      <w:r w:rsidRPr="00596848">
        <w:rPr>
          <w:rFonts w:ascii="Times New Roman" w:hAnsi="Times New Roman" w:cs="Times New Roman"/>
          <w:sz w:val="24"/>
          <w:szCs w:val="24"/>
          <w:lang w:val="en-GB"/>
        </w:rPr>
        <w:t xml:space="preserve"> the Frontex Guidebook on fundamental human rights as well as </w:t>
      </w:r>
      <w:r w:rsidR="004152FB">
        <w:rPr>
          <w:rFonts w:ascii="Times New Roman" w:hAnsi="Times New Roman" w:cs="Times New Roman"/>
          <w:sz w:val="24"/>
          <w:szCs w:val="24"/>
          <w:lang w:val="en-GB"/>
        </w:rPr>
        <w:t>the</w:t>
      </w:r>
      <w:r w:rsidRPr="00596848">
        <w:rPr>
          <w:rFonts w:ascii="Times New Roman" w:hAnsi="Times New Roman" w:cs="Times New Roman"/>
          <w:sz w:val="24"/>
          <w:szCs w:val="24"/>
          <w:lang w:val="en-GB"/>
        </w:rPr>
        <w:t xml:space="preserve"> guidelines for the order for requesting protection. UNHCR and the Bulgarian Helsinki Com</w:t>
      </w:r>
      <w:r w:rsidRPr="00596848">
        <w:rPr>
          <w:rFonts w:ascii="Times New Roman" w:hAnsi="Times New Roman" w:cs="Times New Roman"/>
          <w:sz w:val="24"/>
          <w:szCs w:val="24"/>
          <w:lang w:val="en-GB"/>
        </w:rPr>
        <w:lastRenderedPageBreak/>
        <w:t>mittee monitor all borders and facilities for accommodation of detainees and have full access to the persons detained in the border zone.</w:t>
      </w:r>
    </w:p>
    <w:p w:rsidR="00AA4F2C" w:rsidRPr="00596848" w:rsidRDefault="00AA4F2C" w:rsidP="004B654E">
      <w:pPr>
        <w:spacing w:after="120" w:line="240" w:lineRule="auto"/>
        <w:rPr>
          <w:rFonts w:ascii="Times New Roman" w:hAnsi="Times New Roman" w:cs="Times New Roman"/>
          <w:sz w:val="24"/>
          <w:szCs w:val="28"/>
          <w:lang w:val="en-GB"/>
        </w:rPr>
      </w:pPr>
    </w:p>
    <w:p w:rsidR="00AA4F2C" w:rsidRPr="00596848" w:rsidRDefault="000A7F8F" w:rsidP="004B654E">
      <w:pPr>
        <w:spacing w:after="120" w:line="240" w:lineRule="auto"/>
        <w:ind w:left="567" w:firstLine="0"/>
        <w:rPr>
          <w:rFonts w:ascii="Times New Roman" w:hAnsi="Times New Roman" w:cs="Times New Roman"/>
          <w:b/>
          <w:sz w:val="24"/>
          <w:szCs w:val="28"/>
          <w:lang w:val="en-GB"/>
        </w:rPr>
      </w:pPr>
      <w:r w:rsidRPr="00596848">
        <w:rPr>
          <w:rFonts w:ascii="Times New Roman" w:hAnsi="Times New Roman" w:cs="Times New Roman"/>
          <w:b/>
          <w:sz w:val="24"/>
          <w:szCs w:val="28"/>
          <w:lang w:val="en-GB"/>
        </w:rPr>
        <w:t>Judicial reform; countering corruption and organised crime (Recommendations 109-114; 121-124)</w:t>
      </w:r>
    </w:p>
    <w:p w:rsidR="00F548AD" w:rsidRPr="00596848" w:rsidRDefault="00F548AD" w:rsidP="004B654E">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A number of effective measures have been implemented in 2018 to ensure the independence of the judiciary. The practice of appointing senior judicial positions established in the la</w:t>
      </w:r>
      <w:r w:rsidR="0062743A" w:rsidRPr="00596848">
        <w:rPr>
          <w:rFonts w:ascii="Times New Roman" w:hAnsi="Times New Roman" w:cs="Times New Roman"/>
          <w:sz w:val="24"/>
          <w:szCs w:val="28"/>
          <w:lang w:val="en-GB"/>
        </w:rPr>
        <w:t>test amendments to t</w:t>
      </w:r>
      <w:r w:rsidRPr="00596848">
        <w:rPr>
          <w:rFonts w:ascii="Times New Roman" w:hAnsi="Times New Roman" w:cs="Times New Roman"/>
          <w:sz w:val="24"/>
          <w:szCs w:val="28"/>
          <w:lang w:val="en-GB"/>
        </w:rPr>
        <w:t xml:space="preserve">he Judiciary Act continues in the conditions of transparency and publicity of competitive procedures. Candidates for administrative </w:t>
      </w:r>
      <w:r w:rsidR="00B240D4">
        <w:rPr>
          <w:rFonts w:ascii="Times New Roman" w:hAnsi="Times New Roman" w:cs="Times New Roman"/>
          <w:sz w:val="24"/>
          <w:szCs w:val="28"/>
        </w:rPr>
        <w:t>heads</w:t>
      </w:r>
      <w:r w:rsidRPr="00596848">
        <w:rPr>
          <w:rFonts w:ascii="Times New Roman" w:hAnsi="Times New Roman" w:cs="Times New Roman"/>
          <w:sz w:val="24"/>
          <w:szCs w:val="28"/>
          <w:lang w:val="en-GB"/>
        </w:rPr>
        <w:t xml:space="preserve"> </w:t>
      </w:r>
      <w:r w:rsidR="0062743A" w:rsidRPr="00596848">
        <w:rPr>
          <w:rFonts w:ascii="Times New Roman" w:hAnsi="Times New Roman" w:cs="Times New Roman"/>
          <w:sz w:val="24"/>
          <w:szCs w:val="28"/>
          <w:lang w:val="en-GB"/>
        </w:rPr>
        <w:t>are</w:t>
      </w:r>
      <w:r w:rsidRPr="00596848">
        <w:rPr>
          <w:rFonts w:ascii="Times New Roman" w:hAnsi="Times New Roman" w:cs="Times New Roman"/>
          <w:sz w:val="24"/>
          <w:szCs w:val="28"/>
          <w:lang w:val="en-GB"/>
        </w:rPr>
        <w:t xml:space="preserve"> publicly available on the </w:t>
      </w:r>
      <w:r w:rsidR="0062743A" w:rsidRPr="00596848">
        <w:rPr>
          <w:rFonts w:ascii="Times New Roman" w:hAnsi="Times New Roman" w:cs="Times New Roman"/>
          <w:sz w:val="24"/>
          <w:szCs w:val="28"/>
          <w:lang w:val="en-GB"/>
        </w:rPr>
        <w:t>SJC’</w:t>
      </w:r>
      <w:r w:rsidRPr="00596848">
        <w:rPr>
          <w:rFonts w:ascii="Times New Roman" w:hAnsi="Times New Roman" w:cs="Times New Roman"/>
          <w:sz w:val="24"/>
          <w:szCs w:val="28"/>
          <w:lang w:val="en-GB"/>
        </w:rPr>
        <w:t>s</w:t>
      </w:r>
      <w:r w:rsidR="0062743A" w:rsidRPr="00596848">
        <w:rPr>
          <w:rStyle w:val="EndnoteReference"/>
          <w:rFonts w:ascii="Times New Roman" w:hAnsi="Times New Roman" w:cs="Times New Roman"/>
          <w:sz w:val="24"/>
          <w:szCs w:val="28"/>
          <w:lang w:val="en-GB"/>
        </w:rPr>
        <w:endnoteReference w:id="21"/>
      </w:r>
      <w:r w:rsidRPr="00596848">
        <w:rPr>
          <w:rFonts w:ascii="Times New Roman" w:hAnsi="Times New Roman" w:cs="Times New Roman"/>
          <w:sz w:val="24"/>
          <w:szCs w:val="28"/>
          <w:lang w:val="en-GB"/>
        </w:rPr>
        <w:t xml:space="preserve"> website, together with biography, declaration of property status and origin of the means </w:t>
      </w:r>
      <w:r w:rsidR="009C0C89">
        <w:rPr>
          <w:rFonts w:ascii="Times New Roman" w:hAnsi="Times New Roman" w:cs="Times New Roman"/>
          <w:sz w:val="24"/>
          <w:szCs w:val="28"/>
          <w:lang w:val="en-GB"/>
        </w:rPr>
        <w:t>for</w:t>
      </w:r>
      <w:r w:rsidRPr="00596848">
        <w:rPr>
          <w:rFonts w:ascii="Times New Roman" w:hAnsi="Times New Roman" w:cs="Times New Roman"/>
          <w:sz w:val="24"/>
          <w:szCs w:val="28"/>
          <w:lang w:val="en-GB"/>
        </w:rPr>
        <w:t xml:space="preserve"> </w:t>
      </w:r>
      <w:r w:rsidR="009C0C89" w:rsidRPr="00596848">
        <w:rPr>
          <w:rFonts w:ascii="Times New Roman" w:hAnsi="Times New Roman" w:cs="Times New Roman"/>
          <w:sz w:val="24"/>
          <w:szCs w:val="28"/>
          <w:lang w:val="en-GB"/>
        </w:rPr>
        <w:t xml:space="preserve">property </w:t>
      </w:r>
      <w:r w:rsidRPr="00596848">
        <w:rPr>
          <w:rFonts w:ascii="Times New Roman" w:hAnsi="Times New Roman" w:cs="Times New Roman"/>
          <w:sz w:val="24"/>
          <w:szCs w:val="28"/>
          <w:lang w:val="en-GB"/>
        </w:rPr>
        <w:t>acquisition</w:t>
      </w:r>
      <w:r w:rsidR="00B240D4">
        <w:rPr>
          <w:rFonts w:ascii="Times New Roman" w:hAnsi="Times New Roman" w:cs="Times New Roman"/>
          <w:sz w:val="24"/>
          <w:szCs w:val="28"/>
          <w:lang w:val="en-GB"/>
        </w:rPr>
        <w:t>,</w:t>
      </w:r>
      <w:r w:rsidRPr="00596848">
        <w:rPr>
          <w:rFonts w:ascii="Times New Roman" w:hAnsi="Times New Roman" w:cs="Times New Roman"/>
          <w:sz w:val="24"/>
          <w:szCs w:val="28"/>
          <w:lang w:val="en-GB"/>
        </w:rPr>
        <w:t xml:space="preserve"> and </w:t>
      </w:r>
      <w:r w:rsidR="00B240D4">
        <w:rPr>
          <w:rFonts w:ascii="Times New Roman" w:hAnsi="Times New Roman" w:cs="Times New Roman"/>
          <w:sz w:val="24"/>
          <w:szCs w:val="28"/>
          <w:lang w:val="en-GB"/>
        </w:rPr>
        <w:t>a</w:t>
      </w:r>
      <w:r w:rsidRPr="00596848">
        <w:rPr>
          <w:rFonts w:ascii="Times New Roman" w:hAnsi="Times New Roman" w:cs="Times New Roman"/>
          <w:sz w:val="24"/>
          <w:szCs w:val="28"/>
          <w:lang w:val="en-GB"/>
        </w:rPr>
        <w:t xml:space="preserve"> concept </w:t>
      </w:r>
      <w:r w:rsidR="00B240D4">
        <w:rPr>
          <w:rFonts w:ascii="Times New Roman" w:hAnsi="Times New Roman" w:cs="Times New Roman"/>
          <w:sz w:val="24"/>
          <w:szCs w:val="28"/>
          <w:lang w:val="en-GB"/>
        </w:rPr>
        <w:t>for</w:t>
      </w:r>
      <w:r w:rsidRPr="00596848">
        <w:rPr>
          <w:rFonts w:ascii="Times New Roman" w:hAnsi="Times New Roman" w:cs="Times New Roman"/>
          <w:sz w:val="24"/>
          <w:szCs w:val="28"/>
          <w:lang w:val="en-GB"/>
        </w:rPr>
        <w:t xml:space="preserve"> their work as administrative </w:t>
      </w:r>
      <w:r w:rsidR="00B240D4">
        <w:rPr>
          <w:rFonts w:ascii="Times New Roman" w:hAnsi="Times New Roman" w:cs="Times New Roman"/>
          <w:sz w:val="24"/>
          <w:szCs w:val="28"/>
          <w:lang w:val="en-GB"/>
        </w:rPr>
        <w:t>heads</w:t>
      </w:r>
      <w:r w:rsidRPr="00596848">
        <w:rPr>
          <w:rFonts w:ascii="Times New Roman" w:hAnsi="Times New Roman" w:cs="Times New Roman"/>
          <w:sz w:val="24"/>
          <w:szCs w:val="28"/>
          <w:lang w:val="en-GB"/>
        </w:rPr>
        <w:t xml:space="preserve">. </w:t>
      </w:r>
      <w:r w:rsidR="0062743A" w:rsidRPr="00596848">
        <w:rPr>
          <w:rFonts w:ascii="Times New Roman" w:hAnsi="Times New Roman" w:cs="Times New Roman"/>
          <w:sz w:val="24"/>
          <w:szCs w:val="28"/>
          <w:lang w:val="en-GB"/>
        </w:rPr>
        <w:t>M</w:t>
      </w:r>
      <w:r w:rsidRPr="00596848">
        <w:rPr>
          <w:rFonts w:ascii="Times New Roman" w:hAnsi="Times New Roman" w:cs="Times New Roman"/>
          <w:sz w:val="24"/>
          <w:szCs w:val="28"/>
          <w:lang w:val="en-GB"/>
        </w:rPr>
        <w:t xml:space="preserve">agistrates and non-profit legal entities, higher education institutions and scientific organizations, professional organizations of judges, prosecutors and investigators, colleagues, authorities and institutions may submit to the </w:t>
      </w:r>
      <w:r w:rsidR="0062743A" w:rsidRPr="00596848">
        <w:rPr>
          <w:rFonts w:ascii="Times New Roman" w:hAnsi="Times New Roman" w:cs="Times New Roman"/>
          <w:sz w:val="24"/>
          <w:szCs w:val="28"/>
          <w:lang w:val="en-GB"/>
        </w:rPr>
        <w:t>SJC</w:t>
      </w:r>
      <w:r w:rsidRPr="00596848">
        <w:rPr>
          <w:rFonts w:ascii="Times New Roman" w:hAnsi="Times New Roman" w:cs="Times New Roman"/>
          <w:sz w:val="24"/>
          <w:szCs w:val="28"/>
          <w:lang w:val="en-GB"/>
        </w:rPr>
        <w:t xml:space="preserve"> opinions on </w:t>
      </w:r>
      <w:r w:rsidR="00B240D4">
        <w:rPr>
          <w:rFonts w:ascii="Times New Roman" w:hAnsi="Times New Roman" w:cs="Times New Roman"/>
          <w:sz w:val="24"/>
          <w:szCs w:val="28"/>
          <w:lang w:val="en-GB"/>
        </w:rPr>
        <w:t xml:space="preserve">the </w:t>
      </w:r>
      <w:r w:rsidR="009C0C89">
        <w:rPr>
          <w:rFonts w:ascii="Times New Roman" w:hAnsi="Times New Roman" w:cs="Times New Roman"/>
          <w:sz w:val="24"/>
          <w:szCs w:val="28"/>
          <w:lang w:val="en-GB"/>
        </w:rPr>
        <w:t>candidates</w:t>
      </w:r>
      <w:r w:rsidR="00B240D4">
        <w:rPr>
          <w:rFonts w:ascii="Times New Roman" w:hAnsi="Times New Roman" w:cs="Times New Roman"/>
          <w:sz w:val="24"/>
          <w:szCs w:val="28"/>
          <w:lang w:val="en-GB"/>
        </w:rPr>
        <w:t>’</w:t>
      </w:r>
      <w:r w:rsidR="0062743A" w:rsidRPr="00596848">
        <w:rPr>
          <w:rFonts w:ascii="Times New Roman" w:hAnsi="Times New Roman" w:cs="Times New Roman"/>
          <w:sz w:val="24"/>
          <w:szCs w:val="28"/>
          <w:lang w:val="en-GB"/>
        </w:rPr>
        <w:t xml:space="preserve"> </w:t>
      </w:r>
      <w:r w:rsidRPr="00596848">
        <w:rPr>
          <w:rFonts w:ascii="Times New Roman" w:hAnsi="Times New Roman" w:cs="Times New Roman"/>
          <w:sz w:val="24"/>
          <w:szCs w:val="28"/>
          <w:lang w:val="en-GB"/>
        </w:rPr>
        <w:t xml:space="preserve">moral and </w:t>
      </w:r>
      <w:r w:rsidR="0062743A" w:rsidRPr="00596848">
        <w:rPr>
          <w:rFonts w:ascii="Times New Roman" w:hAnsi="Times New Roman" w:cs="Times New Roman"/>
          <w:sz w:val="24"/>
          <w:szCs w:val="28"/>
          <w:lang w:val="en-GB"/>
        </w:rPr>
        <w:t>professional qualities</w:t>
      </w:r>
      <w:r w:rsidRPr="00596848">
        <w:rPr>
          <w:rFonts w:ascii="Times New Roman" w:hAnsi="Times New Roman" w:cs="Times New Roman"/>
          <w:sz w:val="24"/>
          <w:szCs w:val="28"/>
          <w:lang w:val="en-GB"/>
        </w:rPr>
        <w:t xml:space="preserve">. The candidates for the administrative </w:t>
      </w:r>
      <w:r w:rsidR="0062743A" w:rsidRPr="00596848">
        <w:rPr>
          <w:rFonts w:ascii="Times New Roman" w:hAnsi="Times New Roman" w:cs="Times New Roman"/>
          <w:sz w:val="24"/>
          <w:szCs w:val="28"/>
          <w:lang w:val="en-GB"/>
        </w:rPr>
        <w:t>heads</w:t>
      </w:r>
      <w:r w:rsidRPr="00596848">
        <w:rPr>
          <w:rFonts w:ascii="Times New Roman" w:hAnsi="Times New Roman" w:cs="Times New Roman"/>
          <w:sz w:val="24"/>
          <w:szCs w:val="28"/>
          <w:lang w:val="en-GB"/>
        </w:rPr>
        <w:t xml:space="preserve"> of </w:t>
      </w:r>
      <w:r w:rsidR="0062743A" w:rsidRPr="00596848">
        <w:rPr>
          <w:rFonts w:ascii="Times New Roman" w:hAnsi="Times New Roman" w:cs="Times New Roman"/>
          <w:sz w:val="24"/>
          <w:szCs w:val="28"/>
          <w:lang w:val="en-GB"/>
        </w:rPr>
        <w:t>c</w:t>
      </w:r>
      <w:r w:rsidRPr="00596848">
        <w:rPr>
          <w:rFonts w:ascii="Times New Roman" w:hAnsi="Times New Roman" w:cs="Times New Roman"/>
          <w:sz w:val="24"/>
          <w:szCs w:val="28"/>
          <w:lang w:val="en-GB"/>
        </w:rPr>
        <w:t>ourt</w:t>
      </w:r>
      <w:r w:rsidR="0062743A" w:rsidRPr="00596848">
        <w:rPr>
          <w:rFonts w:ascii="Times New Roman" w:hAnsi="Times New Roman" w:cs="Times New Roman"/>
          <w:sz w:val="24"/>
          <w:szCs w:val="28"/>
          <w:lang w:val="en-GB"/>
        </w:rPr>
        <w:t>s</w:t>
      </w:r>
      <w:r w:rsidRPr="00596848">
        <w:rPr>
          <w:rFonts w:ascii="Times New Roman" w:hAnsi="Times New Roman" w:cs="Times New Roman"/>
          <w:sz w:val="24"/>
          <w:szCs w:val="28"/>
          <w:lang w:val="en-GB"/>
        </w:rPr>
        <w:t xml:space="preserve"> are heard </w:t>
      </w:r>
      <w:r w:rsidR="0062743A" w:rsidRPr="00596848">
        <w:rPr>
          <w:rFonts w:ascii="Times New Roman" w:hAnsi="Times New Roman" w:cs="Times New Roman"/>
          <w:sz w:val="24"/>
          <w:szCs w:val="28"/>
          <w:lang w:val="en-GB"/>
        </w:rPr>
        <w:t>before</w:t>
      </w:r>
      <w:r w:rsidRPr="00596848">
        <w:rPr>
          <w:rFonts w:ascii="Times New Roman" w:hAnsi="Times New Roman" w:cs="Times New Roman"/>
          <w:sz w:val="24"/>
          <w:szCs w:val="28"/>
          <w:lang w:val="en-GB"/>
        </w:rPr>
        <w:t xml:space="preserve"> the general assembly of the respective court.</w:t>
      </w:r>
    </w:p>
    <w:p w:rsidR="00F548AD" w:rsidRPr="00596848" w:rsidRDefault="004213E9" w:rsidP="004B654E">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Recent a</w:t>
      </w:r>
      <w:r w:rsidR="00F548AD" w:rsidRPr="00596848">
        <w:rPr>
          <w:rFonts w:ascii="Times New Roman" w:hAnsi="Times New Roman" w:cs="Times New Roman"/>
          <w:sz w:val="24"/>
          <w:szCs w:val="28"/>
          <w:lang w:val="en-GB"/>
        </w:rPr>
        <w:t xml:space="preserve">mendments to the Judiciary Act include strengthening the powers of the Inspectorate of the </w:t>
      </w:r>
      <w:r w:rsidRPr="00596848">
        <w:rPr>
          <w:rFonts w:ascii="Times New Roman" w:hAnsi="Times New Roman" w:cs="Times New Roman"/>
          <w:sz w:val="24"/>
          <w:szCs w:val="28"/>
          <w:lang w:val="en-GB"/>
        </w:rPr>
        <w:t>SJC</w:t>
      </w:r>
      <w:r w:rsidR="007B75D1" w:rsidRPr="00596848">
        <w:rPr>
          <w:rFonts w:ascii="Times New Roman" w:hAnsi="Times New Roman" w:cs="Times New Roman"/>
          <w:sz w:val="24"/>
          <w:szCs w:val="28"/>
          <w:lang w:val="en-GB"/>
        </w:rPr>
        <w:t xml:space="preserve"> in key areas</w:t>
      </w:r>
      <w:r w:rsidR="00F548AD" w:rsidRPr="00596848">
        <w:rPr>
          <w:rFonts w:ascii="Times New Roman" w:hAnsi="Times New Roman" w:cs="Times New Roman"/>
          <w:sz w:val="24"/>
          <w:szCs w:val="28"/>
          <w:lang w:val="en-GB"/>
        </w:rPr>
        <w:t xml:space="preserve">. </w:t>
      </w:r>
      <w:r w:rsidRPr="00596848">
        <w:rPr>
          <w:rFonts w:ascii="Times New Roman" w:hAnsi="Times New Roman" w:cs="Times New Roman"/>
          <w:sz w:val="24"/>
          <w:szCs w:val="28"/>
          <w:lang w:val="en-GB"/>
        </w:rPr>
        <w:t xml:space="preserve">The </w:t>
      </w:r>
      <w:r w:rsidR="00F548AD" w:rsidRPr="00596848">
        <w:rPr>
          <w:rFonts w:ascii="Times New Roman" w:hAnsi="Times New Roman" w:cs="Times New Roman"/>
          <w:sz w:val="24"/>
          <w:szCs w:val="28"/>
          <w:lang w:val="en-GB"/>
        </w:rPr>
        <w:t xml:space="preserve">Inspectorate adopted Rules for verification of property declarations of judges, prosecutors and investigators, and Rules for the conduct of integrity checks, conflicts of interest, independence checks and professional ethics. </w:t>
      </w:r>
    </w:p>
    <w:p w:rsidR="00F548AD" w:rsidRPr="00596848" w:rsidRDefault="00F548AD" w:rsidP="004B654E">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In February 2019, a project </w:t>
      </w:r>
      <w:r w:rsidR="00C71874" w:rsidRPr="00596848">
        <w:rPr>
          <w:rFonts w:ascii="Times New Roman" w:hAnsi="Times New Roman" w:cs="Times New Roman"/>
          <w:sz w:val="24"/>
          <w:szCs w:val="28"/>
          <w:lang w:val="en-GB"/>
        </w:rPr>
        <w:t xml:space="preserve">was launched </w:t>
      </w:r>
      <w:r w:rsidR="00175682" w:rsidRPr="00596848">
        <w:rPr>
          <w:rFonts w:ascii="Times New Roman" w:hAnsi="Times New Roman" w:cs="Times New Roman"/>
          <w:sz w:val="24"/>
          <w:szCs w:val="28"/>
          <w:lang w:val="en-GB"/>
        </w:rPr>
        <w:t>on</w:t>
      </w:r>
      <w:r w:rsidRPr="00596848">
        <w:rPr>
          <w:rFonts w:ascii="Times New Roman" w:hAnsi="Times New Roman" w:cs="Times New Roman"/>
          <w:sz w:val="24"/>
          <w:szCs w:val="28"/>
          <w:lang w:val="en-GB"/>
        </w:rPr>
        <w:t xml:space="preserve"> "</w:t>
      </w:r>
      <w:r w:rsidRPr="00596848">
        <w:rPr>
          <w:rFonts w:ascii="Times New Roman" w:hAnsi="Times New Roman" w:cs="Times New Roman"/>
          <w:i/>
          <w:sz w:val="24"/>
          <w:szCs w:val="28"/>
          <w:lang w:val="en-GB"/>
        </w:rPr>
        <w:t xml:space="preserve">Capacity Building of the Inspectorate to the </w:t>
      </w:r>
      <w:r w:rsidR="00C71874" w:rsidRPr="00596848">
        <w:rPr>
          <w:rFonts w:ascii="Times New Roman" w:hAnsi="Times New Roman" w:cs="Times New Roman"/>
          <w:i/>
          <w:sz w:val="24"/>
          <w:szCs w:val="28"/>
          <w:lang w:val="en-GB"/>
        </w:rPr>
        <w:t>SJC</w:t>
      </w:r>
      <w:r w:rsidRPr="00596848">
        <w:rPr>
          <w:rFonts w:ascii="Times New Roman" w:hAnsi="Times New Roman" w:cs="Times New Roman"/>
          <w:sz w:val="24"/>
          <w:szCs w:val="28"/>
          <w:lang w:val="en-GB"/>
        </w:rPr>
        <w:t>"</w:t>
      </w:r>
      <w:r w:rsidR="00C71874" w:rsidRPr="00596848">
        <w:rPr>
          <w:rFonts w:ascii="Times New Roman" w:hAnsi="Times New Roman" w:cs="Times New Roman"/>
          <w:sz w:val="24"/>
          <w:szCs w:val="28"/>
          <w:lang w:val="en-GB"/>
        </w:rPr>
        <w:t xml:space="preserve">, </w:t>
      </w:r>
      <w:r w:rsidRPr="00596848">
        <w:rPr>
          <w:rFonts w:ascii="Times New Roman" w:hAnsi="Times New Roman" w:cs="Times New Roman"/>
          <w:sz w:val="24"/>
          <w:szCs w:val="28"/>
          <w:lang w:val="en-GB"/>
        </w:rPr>
        <w:t>in order to optimize the procedures for magistrates' integrity checks.</w:t>
      </w:r>
      <w:r w:rsidR="00175682" w:rsidRPr="00596848">
        <w:rPr>
          <w:rFonts w:ascii="Times New Roman" w:hAnsi="Times New Roman" w:cs="Times New Roman"/>
          <w:sz w:val="24"/>
          <w:szCs w:val="28"/>
          <w:lang w:val="en-GB"/>
        </w:rPr>
        <w:t xml:space="preserve"> Other relevant p</w:t>
      </w:r>
      <w:r w:rsidRPr="00596848">
        <w:rPr>
          <w:rFonts w:ascii="Times New Roman" w:hAnsi="Times New Roman" w:cs="Times New Roman"/>
          <w:sz w:val="24"/>
          <w:szCs w:val="28"/>
          <w:lang w:val="en-GB"/>
        </w:rPr>
        <w:t>rojects and program</w:t>
      </w:r>
      <w:r w:rsidR="00175682" w:rsidRPr="00596848">
        <w:rPr>
          <w:rFonts w:ascii="Times New Roman" w:hAnsi="Times New Roman" w:cs="Times New Roman"/>
          <w:sz w:val="24"/>
          <w:szCs w:val="28"/>
          <w:lang w:val="en-GB"/>
        </w:rPr>
        <w:t>me</w:t>
      </w:r>
      <w:r w:rsidRPr="00596848">
        <w:rPr>
          <w:rFonts w:ascii="Times New Roman" w:hAnsi="Times New Roman" w:cs="Times New Roman"/>
          <w:sz w:val="24"/>
          <w:szCs w:val="28"/>
          <w:lang w:val="en-GB"/>
        </w:rPr>
        <w:t>s in support of the rule of law and the independence of the judiciary</w:t>
      </w:r>
      <w:r w:rsidR="00175682" w:rsidRPr="00596848">
        <w:rPr>
          <w:rFonts w:ascii="Times New Roman" w:hAnsi="Times New Roman" w:cs="Times New Roman"/>
          <w:sz w:val="24"/>
          <w:szCs w:val="28"/>
          <w:lang w:val="en-GB"/>
        </w:rPr>
        <w:t xml:space="preserve"> include: the </w:t>
      </w:r>
      <w:r w:rsidR="00ED2F7E" w:rsidRPr="00596848">
        <w:rPr>
          <w:rFonts w:ascii="Times New Roman" w:hAnsi="Times New Roman" w:cs="Times New Roman"/>
          <w:sz w:val="24"/>
          <w:szCs w:val="28"/>
          <w:lang w:val="en-GB"/>
        </w:rPr>
        <w:t>ongoing</w:t>
      </w:r>
      <w:r w:rsidR="00175682" w:rsidRPr="00596848">
        <w:rPr>
          <w:rFonts w:ascii="Times New Roman" w:hAnsi="Times New Roman" w:cs="Times New Roman"/>
          <w:sz w:val="24"/>
          <w:szCs w:val="28"/>
          <w:lang w:val="en-GB"/>
        </w:rPr>
        <w:t xml:space="preserve"> </w:t>
      </w:r>
      <w:r w:rsidRPr="00596848">
        <w:rPr>
          <w:rFonts w:ascii="Times New Roman" w:hAnsi="Times New Roman" w:cs="Times New Roman"/>
          <w:sz w:val="24"/>
          <w:szCs w:val="28"/>
          <w:lang w:val="en-GB"/>
        </w:rPr>
        <w:t xml:space="preserve">implementation of the </w:t>
      </w:r>
      <w:r w:rsidRPr="00596848">
        <w:rPr>
          <w:rFonts w:ascii="Times New Roman" w:hAnsi="Times New Roman" w:cs="Times New Roman"/>
          <w:i/>
          <w:sz w:val="24"/>
          <w:szCs w:val="28"/>
          <w:lang w:val="en-GB"/>
        </w:rPr>
        <w:t>Updated Strategy for Continuing the Reform of the Judiciary</w:t>
      </w:r>
      <w:r w:rsidR="0063687A" w:rsidRPr="00596848">
        <w:rPr>
          <w:rFonts w:ascii="Times New Roman" w:hAnsi="Times New Roman" w:cs="Times New Roman"/>
          <w:sz w:val="24"/>
          <w:szCs w:val="28"/>
          <w:lang w:val="en-GB"/>
        </w:rPr>
        <w:t>;</w:t>
      </w:r>
      <w:r w:rsidR="009C0C89">
        <w:rPr>
          <w:rFonts w:ascii="Times New Roman" w:hAnsi="Times New Roman" w:cs="Times New Roman"/>
          <w:sz w:val="24"/>
          <w:szCs w:val="28"/>
          <w:lang w:val="en-GB"/>
        </w:rPr>
        <w:t xml:space="preserve"> and</w:t>
      </w:r>
      <w:r w:rsidR="00175682" w:rsidRPr="00596848">
        <w:rPr>
          <w:rFonts w:ascii="Times New Roman" w:hAnsi="Times New Roman" w:cs="Times New Roman"/>
          <w:sz w:val="24"/>
          <w:szCs w:val="28"/>
          <w:lang w:val="en-GB"/>
        </w:rPr>
        <w:t xml:space="preserve"> the “</w:t>
      </w:r>
      <w:r w:rsidR="00175682" w:rsidRPr="00596848">
        <w:rPr>
          <w:rFonts w:ascii="Times New Roman" w:hAnsi="Times New Roman" w:cs="Times New Roman"/>
          <w:i/>
          <w:sz w:val="24"/>
          <w:szCs w:val="28"/>
          <w:lang w:val="en-GB"/>
        </w:rPr>
        <w:t>Ef</w:t>
      </w:r>
      <w:r w:rsidR="00175682" w:rsidRPr="00596848">
        <w:rPr>
          <w:rFonts w:ascii="Times New Roman" w:hAnsi="Times New Roman" w:cs="Times New Roman"/>
          <w:i/>
          <w:sz w:val="24"/>
          <w:szCs w:val="28"/>
          <w:lang w:val="en-GB"/>
        </w:rPr>
        <w:lastRenderedPageBreak/>
        <w:t>fective Access to Justice Projec</w:t>
      </w:r>
      <w:r w:rsidR="00175682" w:rsidRPr="00596848">
        <w:rPr>
          <w:rFonts w:ascii="Times New Roman" w:hAnsi="Times New Roman" w:cs="Times New Roman"/>
          <w:sz w:val="24"/>
          <w:szCs w:val="28"/>
          <w:lang w:val="en-GB"/>
        </w:rPr>
        <w:t>t”</w:t>
      </w:r>
      <w:r w:rsidR="0063687A" w:rsidRPr="00596848">
        <w:rPr>
          <w:rFonts w:ascii="Times New Roman" w:hAnsi="Times New Roman" w:cs="Times New Roman"/>
          <w:sz w:val="24"/>
          <w:szCs w:val="28"/>
          <w:lang w:val="en-GB"/>
        </w:rPr>
        <w:t>. Under the “</w:t>
      </w:r>
      <w:r w:rsidR="0063687A" w:rsidRPr="00596848">
        <w:rPr>
          <w:rFonts w:ascii="Times New Roman" w:hAnsi="Times New Roman" w:cs="Times New Roman"/>
          <w:i/>
          <w:sz w:val="24"/>
          <w:szCs w:val="28"/>
          <w:lang w:val="en-GB"/>
        </w:rPr>
        <w:t>Justice Programme</w:t>
      </w:r>
      <w:r w:rsidR="0063687A" w:rsidRPr="00596848">
        <w:rPr>
          <w:rFonts w:ascii="Times New Roman" w:hAnsi="Times New Roman" w:cs="Times New Roman"/>
          <w:sz w:val="24"/>
          <w:szCs w:val="28"/>
          <w:lang w:val="en-GB"/>
        </w:rPr>
        <w:t>” of the Norwegian Financial Mechanism, special focus is given to projects aimed at: developing child-friendly judiciary; raising awareness among vulnerable groups regarding prevention and protection from domestic and gender-based violence</w:t>
      </w:r>
      <w:r w:rsidR="009C0C89">
        <w:rPr>
          <w:rFonts w:ascii="Times New Roman" w:hAnsi="Times New Roman" w:cs="Times New Roman"/>
          <w:sz w:val="24"/>
          <w:szCs w:val="28"/>
          <w:lang w:val="en-GB"/>
        </w:rPr>
        <w:t>, and against discrimination</w:t>
      </w:r>
      <w:r w:rsidR="0063687A" w:rsidRPr="00596848">
        <w:rPr>
          <w:rFonts w:ascii="Times New Roman" w:hAnsi="Times New Roman" w:cs="Times New Roman"/>
          <w:sz w:val="24"/>
          <w:szCs w:val="28"/>
          <w:lang w:val="en-GB"/>
        </w:rPr>
        <w:t>; effective measures for the rehabilitation and reintegration of victims of domestic violence and working with perpetrators, etc.</w:t>
      </w:r>
    </w:p>
    <w:p w:rsidR="00C10DC0" w:rsidRPr="00596848" w:rsidRDefault="00C10DC0" w:rsidP="004B654E">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In January 2018, the Parliament adopted a new Anti-Corruption and Confiscation of Illegally Acquired Property Act, in line with the recommendations of inte</w:t>
      </w:r>
      <w:r w:rsidR="009C0C89">
        <w:rPr>
          <w:rFonts w:ascii="Times New Roman" w:hAnsi="Times New Roman" w:cs="Times New Roman"/>
          <w:sz w:val="24"/>
          <w:szCs w:val="28"/>
          <w:lang w:val="en-GB"/>
        </w:rPr>
        <w:t>rnational monitoring mechanisms</w:t>
      </w:r>
      <w:r w:rsidRPr="00596848">
        <w:rPr>
          <w:rFonts w:ascii="Times New Roman" w:hAnsi="Times New Roman" w:cs="Times New Roman"/>
          <w:sz w:val="24"/>
          <w:szCs w:val="28"/>
          <w:lang w:val="en-GB"/>
        </w:rPr>
        <w:t>. This law overcomes the weaknesses stemming from the fragmented regulatory framework in the area of counteracting corruption. An unitary anti-corruption authority was established - the Commission for Combating Corruption and Forfeiture of Illegally Acquired Property, which combines the functions of verifying the property declarations of high public officials and establishing conflicts of interest and illegally acquired property.</w:t>
      </w:r>
    </w:p>
    <w:p w:rsidR="00525C1F" w:rsidRPr="00596848" w:rsidRDefault="00525C1F" w:rsidP="004B654E">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Recent amendments to the Criminal Procedure Code introduce measures to ensure quality work in cases related to high-level corruption. The Specialized Criminal Court will now hear corruption cases </w:t>
      </w:r>
      <w:r w:rsidR="009C0C89">
        <w:rPr>
          <w:rFonts w:ascii="Times New Roman" w:hAnsi="Times New Roman" w:cs="Times New Roman"/>
          <w:sz w:val="24"/>
          <w:szCs w:val="28"/>
          <w:lang w:val="en-GB"/>
        </w:rPr>
        <w:t>concerning</w:t>
      </w:r>
      <w:r w:rsidRPr="00596848">
        <w:rPr>
          <w:rFonts w:ascii="Times New Roman" w:hAnsi="Times New Roman" w:cs="Times New Roman"/>
          <w:sz w:val="24"/>
          <w:szCs w:val="28"/>
          <w:lang w:val="en-GB"/>
        </w:rPr>
        <w:t xml:space="preserve"> MPs; members of the </w:t>
      </w:r>
      <w:r w:rsidR="00E53746" w:rsidRPr="00596848">
        <w:rPr>
          <w:rFonts w:ascii="Times New Roman" w:hAnsi="Times New Roman" w:cs="Times New Roman"/>
          <w:sz w:val="24"/>
          <w:szCs w:val="28"/>
          <w:lang w:val="en-GB"/>
        </w:rPr>
        <w:t>Government</w:t>
      </w:r>
      <w:r w:rsidRPr="00596848">
        <w:rPr>
          <w:rFonts w:ascii="Times New Roman" w:hAnsi="Times New Roman" w:cs="Times New Roman"/>
          <w:sz w:val="24"/>
          <w:szCs w:val="28"/>
          <w:lang w:val="en-GB"/>
        </w:rPr>
        <w:t xml:space="preserve"> and deputy ministers; </w:t>
      </w:r>
      <w:r w:rsidR="0078438A" w:rsidRPr="00596848">
        <w:rPr>
          <w:rFonts w:ascii="Times New Roman" w:hAnsi="Times New Roman" w:cs="Times New Roman"/>
          <w:sz w:val="24"/>
          <w:szCs w:val="28"/>
          <w:lang w:val="en-GB"/>
        </w:rPr>
        <w:t>chairpersons</w:t>
      </w:r>
      <w:r w:rsidRPr="00596848">
        <w:rPr>
          <w:rFonts w:ascii="Times New Roman" w:hAnsi="Times New Roman" w:cs="Times New Roman"/>
          <w:sz w:val="24"/>
          <w:szCs w:val="28"/>
          <w:lang w:val="en-GB"/>
        </w:rPr>
        <w:t xml:space="preserve"> of state agencies and committees, members of the SJC;</w:t>
      </w:r>
      <w:r w:rsidR="009C0C89">
        <w:rPr>
          <w:rFonts w:ascii="Times New Roman" w:hAnsi="Times New Roman" w:cs="Times New Roman"/>
          <w:sz w:val="24"/>
          <w:szCs w:val="28"/>
          <w:lang w:val="en-GB"/>
        </w:rPr>
        <w:t xml:space="preserve"> inspectors in the ISJC; mayors, </w:t>
      </w:r>
      <w:r w:rsidRPr="00596848">
        <w:rPr>
          <w:rFonts w:ascii="Times New Roman" w:hAnsi="Times New Roman" w:cs="Times New Roman"/>
          <w:sz w:val="24"/>
          <w:szCs w:val="28"/>
          <w:lang w:val="en-GB"/>
        </w:rPr>
        <w:t>d</w:t>
      </w:r>
      <w:r w:rsidR="005F082B" w:rsidRPr="00596848">
        <w:rPr>
          <w:rFonts w:ascii="Times New Roman" w:hAnsi="Times New Roman" w:cs="Times New Roman"/>
          <w:sz w:val="24"/>
          <w:szCs w:val="28"/>
          <w:lang w:val="en-GB"/>
        </w:rPr>
        <w:t>eputy mayors,</w:t>
      </w:r>
      <w:r w:rsidRPr="00596848">
        <w:rPr>
          <w:rFonts w:ascii="Times New Roman" w:hAnsi="Times New Roman" w:cs="Times New Roman"/>
          <w:sz w:val="24"/>
          <w:szCs w:val="28"/>
          <w:lang w:val="en-GB"/>
        </w:rPr>
        <w:t xml:space="preserve"> and </w:t>
      </w:r>
      <w:r w:rsidR="0078438A" w:rsidRPr="00596848">
        <w:rPr>
          <w:rFonts w:ascii="Times New Roman" w:hAnsi="Times New Roman" w:cs="Times New Roman"/>
          <w:sz w:val="24"/>
          <w:szCs w:val="28"/>
          <w:lang w:val="en-GB"/>
        </w:rPr>
        <w:t>chairpersons</w:t>
      </w:r>
      <w:r w:rsidR="009C0C89">
        <w:rPr>
          <w:rFonts w:ascii="Times New Roman" w:hAnsi="Times New Roman" w:cs="Times New Roman"/>
          <w:sz w:val="24"/>
          <w:szCs w:val="28"/>
          <w:lang w:val="en-GB"/>
        </w:rPr>
        <w:t xml:space="preserve"> of municipal councils, etc</w:t>
      </w:r>
      <w:r w:rsidRPr="00596848">
        <w:rPr>
          <w:rFonts w:ascii="Times New Roman" w:hAnsi="Times New Roman" w:cs="Times New Roman"/>
          <w:sz w:val="24"/>
          <w:szCs w:val="28"/>
          <w:lang w:val="en-GB"/>
        </w:rPr>
        <w:t>.</w:t>
      </w:r>
    </w:p>
    <w:p w:rsidR="00060FC4" w:rsidRPr="00CD6DB7" w:rsidRDefault="00525C1F" w:rsidP="00CD6DB7">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In order to introduce in Bulgarian legislation a high standard of transparency and exchange of information for tax purposes in respect of commercial companies that have issued bearer shares, amendments to the Commerce </w:t>
      </w:r>
      <w:r w:rsidR="009C0C89">
        <w:rPr>
          <w:rFonts w:ascii="Times New Roman" w:hAnsi="Times New Roman" w:cs="Times New Roman"/>
          <w:sz w:val="24"/>
          <w:szCs w:val="28"/>
          <w:lang w:val="en-GB"/>
        </w:rPr>
        <w:t>A</w:t>
      </w:r>
      <w:r w:rsidRPr="00596848">
        <w:rPr>
          <w:rFonts w:ascii="Times New Roman" w:hAnsi="Times New Roman" w:cs="Times New Roman"/>
          <w:sz w:val="24"/>
          <w:szCs w:val="28"/>
          <w:lang w:val="en-GB"/>
        </w:rPr>
        <w:t xml:space="preserve">ct have been </w:t>
      </w:r>
      <w:r w:rsidRPr="00CD6DB7">
        <w:rPr>
          <w:rFonts w:ascii="Times New Roman" w:hAnsi="Times New Roman" w:cs="Times New Roman"/>
          <w:sz w:val="24"/>
          <w:szCs w:val="28"/>
          <w:lang w:val="en-GB"/>
        </w:rPr>
        <w:t>adopted in 2018</w:t>
      </w:r>
      <w:r w:rsidR="00632CD4" w:rsidRPr="00CD6DB7">
        <w:rPr>
          <w:rFonts w:ascii="Times New Roman" w:hAnsi="Times New Roman" w:cs="Times New Roman"/>
          <w:sz w:val="24"/>
          <w:szCs w:val="28"/>
          <w:lang w:val="en-GB"/>
        </w:rPr>
        <w:t>.</w:t>
      </w:r>
    </w:p>
    <w:p w:rsidR="00632CD4" w:rsidRPr="00CD1E0B" w:rsidRDefault="00CD6DB7" w:rsidP="00CD1E0B">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Pr>
          <w:rFonts w:ascii="Times New Roman" w:hAnsi="Times New Roman" w:cs="Times New Roman"/>
          <w:sz w:val="24"/>
          <w:szCs w:val="28"/>
        </w:rPr>
        <w:t>In December 2018, a</w:t>
      </w:r>
      <w:r w:rsidRPr="00CD6DB7">
        <w:rPr>
          <w:rFonts w:ascii="Times New Roman" w:hAnsi="Times New Roman" w:cs="Times New Roman"/>
          <w:sz w:val="24"/>
          <w:szCs w:val="28"/>
          <w:lang w:val="en-GB"/>
        </w:rPr>
        <w:t xml:space="preserve">s a result of the Agreement between the Prosecutor’s Office of and the </w:t>
      </w:r>
      <w:r>
        <w:rPr>
          <w:rFonts w:ascii="Times New Roman" w:hAnsi="Times New Roman" w:cs="Times New Roman"/>
          <w:sz w:val="24"/>
          <w:szCs w:val="28"/>
          <w:lang w:val="en-GB"/>
        </w:rPr>
        <w:t>MoI</w:t>
      </w:r>
      <w:r w:rsidRPr="00CD6DB7">
        <w:rPr>
          <w:rFonts w:ascii="Times New Roman" w:hAnsi="Times New Roman" w:cs="Times New Roman"/>
          <w:sz w:val="24"/>
          <w:szCs w:val="28"/>
          <w:lang w:val="en-GB"/>
        </w:rPr>
        <w:t xml:space="preserve"> (17.12.2018) a Specialised inter-institutional unit was formed for supporting investigations of crimes falling within the scope of competence of the Specialised Criminal Court (including c</w:t>
      </w:r>
      <w:r>
        <w:rPr>
          <w:rFonts w:ascii="Times New Roman" w:hAnsi="Times New Roman" w:cs="Times New Roman"/>
          <w:sz w:val="24"/>
          <w:szCs w:val="28"/>
          <w:lang w:val="en-GB"/>
        </w:rPr>
        <w:t xml:space="preserve">orruption and financial crimes). </w:t>
      </w:r>
      <w:r w:rsidR="00CD1E0B" w:rsidRPr="00CD1E0B">
        <w:rPr>
          <w:rFonts w:ascii="Times New Roman" w:hAnsi="Times New Roman" w:cs="Times New Roman"/>
          <w:sz w:val="24"/>
          <w:szCs w:val="28"/>
        </w:rPr>
        <w:t>A modern anti-corruption framework was introduced.</w:t>
      </w:r>
      <w:r w:rsidR="00CD1E0B" w:rsidRPr="00CD1E0B">
        <w:rPr>
          <w:rFonts w:ascii="Times New Roman" w:eastAsia="Calibri" w:hAnsi="Times New Roman" w:cs="Times New Roman"/>
          <w:sz w:val="24"/>
          <w:szCs w:val="24"/>
        </w:rPr>
        <w:t xml:space="preserve"> </w:t>
      </w:r>
      <w:r w:rsidR="00CD1E0B" w:rsidRPr="00CD1E0B">
        <w:rPr>
          <w:rFonts w:ascii="Times New Roman" w:hAnsi="Times New Roman" w:cs="Times New Roman"/>
          <w:sz w:val="24"/>
          <w:szCs w:val="28"/>
        </w:rPr>
        <w:t xml:space="preserve">Activities are </w:t>
      </w:r>
      <w:r w:rsidR="00CD1E0B" w:rsidRPr="00CD1E0B">
        <w:rPr>
          <w:rFonts w:ascii="Times New Roman" w:hAnsi="Times New Roman" w:cs="Times New Roman"/>
          <w:sz w:val="24"/>
          <w:szCs w:val="28"/>
        </w:rPr>
        <w:lastRenderedPageBreak/>
        <w:t>performed for identification and tracking of capital, movable and immovable property, acquired from corruption crimes.</w:t>
      </w:r>
    </w:p>
    <w:p w:rsidR="00CD1E0B" w:rsidRPr="00981293" w:rsidRDefault="00CD1E0B" w:rsidP="00CD1E0B">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CD1E0B">
        <w:rPr>
          <w:rFonts w:ascii="Times New Roman" w:hAnsi="Times New Roman" w:cs="Times New Roman"/>
          <w:sz w:val="24"/>
          <w:szCs w:val="28"/>
          <w:lang w:val="en-GB"/>
        </w:rPr>
        <w:t>During the reporting period</w:t>
      </w:r>
      <w:r>
        <w:rPr>
          <w:rFonts w:ascii="Times New Roman" w:hAnsi="Times New Roman" w:cs="Times New Roman"/>
          <w:sz w:val="24"/>
          <w:szCs w:val="28"/>
          <w:lang w:val="en-GB"/>
        </w:rPr>
        <w:t>,</w:t>
      </w:r>
      <w:r w:rsidRPr="00CD1E0B">
        <w:rPr>
          <w:rFonts w:ascii="Times New Roman" w:hAnsi="Times New Roman" w:cs="Times New Roman"/>
          <w:sz w:val="24"/>
          <w:szCs w:val="28"/>
          <w:lang w:val="en-GB"/>
        </w:rPr>
        <w:t xml:space="preserve"> 10 specialised police operations for documenting corruption crimes hav</w:t>
      </w:r>
      <w:r>
        <w:rPr>
          <w:rFonts w:ascii="Times New Roman" w:hAnsi="Times New Roman" w:cs="Times New Roman"/>
          <w:sz w:val="24"/>
          <w:szCs w:val="28"/>
          <w:lang w:val="en-GB"/>
        </w:rPr>
        <w:t xml:space="preserve">e been conducted and </w:t>
      </w:r>
      <w:r w:rsidRPr="00CD1E0B">
        <w:rPr>
          <w:rFonts w:ascii="Times New Roman" w:hAnsi="Times New Roman" w:cs="Times New Roman"/>
          <w:sz w:val="24"/>
          <w:szCs w:val="28"/>
          <w:lang w:val="en-GB"/>
        </w:rPr>
        <w:t>95 ci</w:t>
      </w:r>
      <w:r>
        <w:rPr>
          <w:rFonts w:ascii="Times New Roman" w:hAnsi="Times New Roman" w:cs="Times New Roman"/>
          <w:sz w:val="24"/>
          <w:szCs w:val="28"/>
          <w:lang w:val="en-GB"/>
        </w:rPr>
        <w:t>vil servants have been detained</w:t>
      </w:r>
      <w:r w:rsidRPr="00CD1E0B">
        <w:rPr>
          <w:rFonts w:ascii="Times New Roman" w:hAnsi="Times New Roman" w:cs="Times New Roman"/>
          <w:sz w:val="24"/>
          <w:szCs w:val="28"/>
          <w:lang w:val="en-GB"/>
        </w:rPr>
        <w:t>.</w:t>
      </w:r>
      <w:r w:rsidR="00981293">
        <w:rPr>
          <w:rFonts w:ascii="Times New Roman" w:hAnsi="Times New Roman" w:cs="Times New Roman"/>
          <w:sz w:val="24"/>
          <w:szCs w:val="28"/>
          <w:lang w:val="en-GB"/>
        </w:rPr>
        <w:t xml:space="preserve"> </w:t>
      </w:r>
      <w:r w:rsidR="00981293" w:rsidRPr="00981293">
        <w:rPr>
          <w:rFonts w:ascii="Times New Roman" w:hAnsi="Times New Roman" w:cs="Times New Roman"/>
          <w:sz w:val="24"/>
          <w:szCs w:val="28"/>
        </w:rPr>
        <w:t>All signals for corruption in the state authorities received at the Emergency telephone line112 are registered and the callers receive information about the possibility to file a signal w</w:t>
      </w:r>
      <w:r w:rsidR="00981293">
        <w:rPr>
          <w:rFonts w:ascii="Times New Roman" w:hAnsi="Times New Roman" w:cs="Times New Roman"/>
          <w:sz w:val="24"/>
          <w:szCs w:val="28"/>
        </w:rPr>
        <w:t>ith the respective institution.</w:t>
      </w:r>
    </w:p>
    <w:p w:rsidR="00981293" w:rsidRPr="00981293" w:rsidRDefault="00981293" w:rsidP="00981293">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981293">
        <w:rPr>
          <w:rFonts w:ascii="Times New Roman" w:hAnsi="Times New Roman" w:cs="Times New Roman"/>
          <w:sz w:val="24"/>
          <w:szCs w:val="28"/>
        </w:rPr>
        <w:t>As a result of the measures and policies over the past few years</w:t>
      </w:r>
      <w:r>
        <w:rPr>
          <w:rFonts w:ascii="Times New Roman" w:hAnsi="Times New Roman" w:cs="Times New Roman"/>
          <w:sz w:val="24"/>
          <w:szCs w:val="28"/>
        </w:rPr>
        <w:t>,</w:t>
      </w:r>
      <w:r w:rsidRPr="00981293">
        <w:rPr>
          <w:rFonts w:ascii="Times New Roman" w:hAnsi="Times New Roman" w:cs="Times New Roman"/>
          <w:sz w:val="24"/>
          <w:szCs w:val="28"/>
        </w:rPr>
        <w:t xml:space="preserve"> the criminal markets have been diminished and the opportunities for criminal activities have been limited, as well the chances for illegal gain </w:t>
      </w:r>
      <w:r w:rsidRPr="00981293">
        <w:rPr>
          <w:rFonts w:ascii="Times New Roman" w:hAnsi="Times New Roman" w:cs="Times New Roman"/>
          <w:sz w:val="24"/>
          <w:szCs w:val="28"/>
          <w:lang w:val="en-GB"/>
        </w:rPr>
        <w:t>for organized criminal groups. In the period 01.07.2018–30.06.2019, the MoI conducted 2</w:t>
      </w:r>
      <w:r>
        <w:rPr>
          <w:rFonts w:ascii="Times New Roman" w:hAnsi="Times New Roman" w:cs="Times New Roman"/>
          <w:sz w:val="24"/>
          <w:szCs w:val="28"/>
          <w:lang w:val="en-GB"/>
        </w:rPr>
        <w:t>44 specialised police operation</w:t>
      </w:r>
      <w:r w:rsidRPr="00981293">
        <w:rPr>
          <w:rFonts w:ascii="Times New Roman" w:hAnsi="Times New Roman" w:cs="Times New Roman"/>
          <w:sz w:val="24"/>
          <w:szCs w:val="28"/>
          <w:lang w:val="en-GB"/>
        </w:rPr>
        <w:t>. The activities of 121 organised crime groups have been intercepted. 272 pre-trial and 66 criminal proceedings</w:t>
      </w:r>
      <w:r>
        <w:rPr>
          <w:rFonts w:ascii="Times New Roman" w:hAnsi="Times New Roman" w:cs="Times New Roman"/>
          <w:sz w:val="24"/>
          <w:szCs w:val="28"/>
          <w:lang w:val="en-GB"/>
        </w:rPr>
        <w:t xml:space="preserve"> have been initiated</w:t>
      </w:r>
      <w:r w:rsidR="0061486D">
        <w:rPr>
          <w:rFonts w:ascii="Times New Roman" w:hAnsi="Times New Roman" w:cs="Times New Roman"/>
          <w:sz w:val="24"/>
          <w:szCs w:val="28"/>
          <w:lang w:val="en-GB"/>
        </w:rPr>
        <w:t>.</w:t>
      </w:r>
      <w:r w:rsidRPr="00981293">
        <w:rPr>
          <w:rFonts w:ascii="Times New Roman" w:hAnsi="Times New Roman" w:cs="Times New Roman"/>
          <w:sz w:val="24"/>
          <w:szCs w:val="28"/>
          <w:lang w:val="en-GB"/>
        </w:rPr>
        <w:t xml:space="preserve"> 701 persons have been indicted, and 99 persons have been indicted under trial proceedings.</w:t>
      </w:r>
    </w:p>
    <w:p w:rsidR="00632CD4" w:rsidRPr="00596848" w:rsidRDefault="00632CD4" w:rsidP="004B654E">
      <w:pPr>
        <w:spacing w:after="120" w:line="240" w:lineRule="auto"/>
        <w:rPr>
          <w:rFonts w:ascii="Times New Roman" w:hAnsi="Times New Roman" w:cs="Times New Roman"/>
          <w:sz w:val="24"/>
          <w:szCs w:val="28"/>
          <w:lang w:val="en-GB"/>
        </w:rPr>
      </w:pPr>
    </w:p>
    <w:p w:rsidR="00632CD4" w:rsidRPr="00596848" w:rsidRDefault="00BE0A3E" w:rsidP="004B654E">
      <w:pPr>
        <w:spacing w:after="120" w:line="240" w:lineRule="auto"/>
        <w:ind w:left="567" w:firstLine="0"/>
        <w:rPr>
          <w:rFonts w:ascii="Times New Roman" w:hAnsi="Times New Roman" w:cs="Times New Roman"/>
          <w:b/>
          <w:sz w:val="24"/>
          <w:szCs w:val="28"/>
          <w:lang w:val="en-GB"/>
        </w:rPr>
      </w:pPr>
      <w:r w:rsidRPr="00596848">
        <w:rPr>
          <w:rFonts w:ascii="Times New Roman" w:hAnsi="Times New Roman" w:cs="Times New Roman"/>
          <w:b/>
          <w:sz w:val="24"/>
          <w:szCs w:val="28"/>
          <w:lang w:val="en-GB"/>
        </w:rPr>
        <w:t>Trafficking in human beings (Recommendations 101-108)</w:t>
      </w:r>
    </w:p>
    <w:p w:rsidR="000A7F8F" w:rsidRPr="00596848" w:rsidRDefault="00BE0A3E" w:rsidP="004B654E">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The NCCTHB</w:t>
      </w:r>
      <w:r w:rsidRPr="00596848">
        <w:rPr>
          <w:rStyle w:val="EndnoteReference"/>
          <w:rFonts w:ascii="Times New Roman" w:hAnsi="Times New Roman" w:cs="Times New Roman"/>
          <w:sz w:val="24"/>
          <w:szCs w:val="28"/>
          <w:lang w:val="en-GB"/>
        </w:rPr>
        <w:endnoteReference w:id="22"/>
      </w:r>
      <w:r w:rsidRPr="00596848">
        <w:rPr>
          <w:rFonts w:ascii="Times New Roman" w:hAnsi="Times New Roman" w:cs="Times New Roman"/>
          <w:sz w:val="24"/>
          <w:szCs w:val="28"/>
          <w:lang w:val="en-GB"/>
        </w:rPr>
        <w:t xml:space="preserve"> </w:t>
      </w:r>
      <w:r w:rsidR="00D70DBB" w:rsidRPr="00596848">
        <w:rPr>
          <w:rFonts w:ascii="Times New Roman" w:hAnsi="Times New Roman" w:cs="Times New Roman"/>
          <w:sz w:val="24"/>
          <w:szCs w:val="28"/>
          <w:lang w:val="en-GB"/>
        </w:rPr>
        <w:t xml:space="preserve">has taken specific actions for the amendment of the Anti-Trafficking Act in 2019, in order to affirm its role as Coordinator for the implementation of the National Referral Mechanism. </w:t>
      </w:r>
      <w:r w:rsidR="00E8710B" w:rsidRPr="00596848">
        <w:rPr>
          <w:rFonts w:ascii="Times New Roman" w:hAnsi="Times New Roman" w:cs="Times New Roman"/>
          <w:sz w:val="24"/>
          <w:szCs w:val="28"/>
          <w:lang w:val="en-GB"/>
        </w:rPr>
        <w:t>Furthermore, its role to collect and analyse data related to trafficking was strengthened.</w:t>
      </w:r>
    </w:p>
    <w:p w:rsidR="006F5D81" w:rsidRPr="00596848" w:rsidRDefault="006F5D81" w:rsidP="004B654E">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596848">
        <w:rPr>
          <w:rFonts w:ascii="Times New Roman" w:hAnsi="Times New Roman" w:cs="Times New Roman"/>
          <w:bCs/>
          <w:sz w:val="24"/>
          <w:szCs w:val="28"/>
          <w:lang w:val="en-GB"/>
        </w:rPr>
        <w:t>The amendments also envisage the synchronization of the Bulgarian legislation with the international regulation in the area of ​​providing a reflection and a recovery period, as well as supplementing the rights of victims.</w:t>
      </w:r>
      <w:r w:rsidR="00975213" w:rsidRPr="00596848">
        <w:rPr>
          <w:rFonts w:ascii="Times New Roman" w:hAnsi="Times New Roman" w:cs="Times New Roman"/>
          <w:bCs/>
          <w:sz w:val="24"/>
          <w:szCs w:val="28"/>
          <w:lang w:val="en-GB"/>
        </w:rPr>
        <w:t xml:space="preserve"> Legal opportunities were created to open specialized shelters for subsequent reintegration of victims of trafficking in human beings and to clarify the provision of assistance and protection to child victims.</w:t>
      </w:r>
    </w:p>
    <w:p w:rsidR="00E8710B" w:rsidRPr="003651C3" w:rsidRDefault="007C32AC" w:rsidP="004B654E">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3651C3">
        <w:rPr>
          <w:rFonts w:ascii="Times New Roman" w:hAnsi="Times New Roman" w:cs="Times New Roman"/>
          <w:bCs/>
          <w:sz w:val="24"/>
          <w:szCs w:val="28"/>
          <w:lang w:val="en-GB"/>
        </w:rPr>
        <w:t xml:space="preserve">The Commission </w:t>
      </w:r>
      <w:r w:rsidR="008E19BE" w:rsidRPr="003651C3">
        <w:rPr>
          <w:rFonts w:ascii="Times New Roman" w:hAnsi="Times New Roman" w:cs="Times New Roman"/>
          <w:bCs/>
          <w:sz w:val="24"/>
          <w:szCs w:val="28"/>
          <w:lang w:val="en-GB"/>
        </w:rPr>
        <w:t xml:space="preserve">continued to </w:t>
      </w:r>
      <w:r w:rsidRPr="003651C3">
        <w:rPr>
          <w:rFonts w:ascii="Times New Roman" w:hAnsi="Times New Roman" w:cs="Times New Roman"/>
          <w:bCs/>
          <w:sz w:val="24"/>
          <w:szCs w:val="28"/>
          <w:lang w:val="en-GB"/>
        </w:rPr>
        <w:t xml:space="preserve">conduct mapping of vulnerable groups across the country in order to detect specific trends and </w:t>
      </w:r>
      <w:r w:rsidRPr="003651C3">
        <w:rPr>
          <w:rFonts w:ascii="Times New Roman" w:hAnsi="Times New Roman" w:cs="Times New Roman"/>
          <w:bCs/>
          <w:sz w:val="24"/>
          <w:szCs w:val="28"/>
          <w:lang w:val="en-GB"/>
        </w:rPr>
        <w:lastRenderedPageBreak/>
        <w:t xml:space="preserve">forms of recruitment, exploitation and destinations for trafficking. The administration of the NCCTHB conducts annually at least </w:t>
      </w:r>
      <w:r w:rsidR="008E19BE" w:rsidRPr="003651C3">
        <w:rPr>
          <w:rFonts w:ascii="Times New Roman" w:hAnsi="Times New Roman" w:cs="Times New Roman"/>
          <w:bCs/>
          <w:sz w:val="24"/>
          <w:szCs w:val="28"/>
          <w:lang w:val="en-GB"/>
        </w:rPr>
        <w:t>three</w:t>
      </w:r>
      <w:r w:rsidRPr="003651C3">
        <w:rPr>
          <w:rFonts w:ascii="Times New Roman" w:hAnsi="Times New Roman" w:cs="Times New Roman"/>
          <w:bCs/>
          <w:sz w:val="24"/>
          <w:szCs w:val="28"/>
          <w:lang w:val="en-GB"/>
        </w:rPr>
        <w:t xml:space="preserve"> national prevention campaigns, as well as a series of awareness-raising activities and events. </w:t>
      </w:r>
      <w:r w:rsidR="008E19BE" w:rsidRPr="003651C3">
        <w:rPr>
          <w:rFonts w:ascii="Times New Roman" w:hAnsi="Times New Roman" w:cs="Times New Roman"/>
          <w:bCs/>
          <w:sz w:val="24"/>
          <w:szCs w:val="28"/>
          <w:lang w:val="en-GB"/>
        </w:rPr>
        <w:t xml:space="preserve">Prevention </w:t>
      </w:r>
      <w:r w:rsidRPr="003651C3">
        <w:rPr>
          <w:rFonts w:ascii="Times New Roman" w:hAnsi="Times New Roman" w:cs="Times New Roman"/>
          <w:bCs/>
          <w:sz w:val="24"/>
          <w:szCs w:val="28"/>
          <w:lang w:val="en-GB"/>
        </w:rPr>
        <w:t>work is organised and conducted jointly in cooperation with the Local Anti-Trafficking Commissions and outreach partners, working directly with minority groups.</w:t>
      </w:r>
      <w:r w:rsidR="007802EB" w:rsidRPr="003651C3">
        <w:rPr>
          <w:rFonts w:ascii="Times New Roman" w:hAnsi="Times New Roman" w:cs="Times New Roman"/>
          <w:bCs/>
          <w:sz w:val="24"/>
          <w:szCs w:val="28"/>
          <w:lang w:val="en-GB"/>
        </w:rPr>
        <w:t xml:space="preserve"> In 2018, more than 40 local prevention and information campaigns took place, reaching over 30,000 people. Through the </w:t>
      </w:r>
      <w:r w:rsidR="00D15107" w:rsidRPr="003651C3">
        <w:rPr>
          <w:rFonts w:ascii="Times New Roman" w:hAnsi="Times New Roman" w:cs="Times New Roman"/>
          <w:bCs/>
          <w:sz w:val="24"/>
          <w:szCs w:val="28"/>
          <w:lang w:val="en-GB"/>
        </w:rPr>
        <w:t xml:space="preserve">NCCTHB </w:t>
      </w:r>
      <w:r w:rsidR="007802EB" w:rsidRPr="003651C3">
        <w:rPr>
          <w:rFonts w:ascii="Times New Roman" w:hAnsi="Times New Roman" w:cs="Times New Roman"/>
          <w:bCs/>
          <w:sz w:val="24"/>
          <w:szCs w:val="28"/>
          <w:lang w:val="en-GB"/>
        </w:rPr>
        <w:t xml:space="preserve">Annual Volunteer </w:t>
      </w:r>
      <w:r w:rsidR="003651C3" w:rsidRPr="003651C3">
        <w:rPr>
          <w:rFonts w:ascii="Times New Roman" w:hAnsi="Times New Roman" w:cs="Times New Roman"/>
          <w:bCs/>
          <w:sz w:val="24"/>
          <w:szCs w:val="28"/>
          <w:lang w:val="en-GB"/>
        </w:rPr>
        <w:t xml:space="preserve">Academies, </w:t>
      </w:r>
      <w:r w:rsidR="007802EB" w:rsidRPr="003651C3">
        <w:rPr>
          <w:rFonts w:ascii="Times New Roman" w:hAnsi="Times New Roman" w:cs="Times New Roman"/>
          <w:bCs/>
          <w:sz w:val="24"/>
          <w:szCs w:val="28"/>
          <w:lang w:val="en-GB"/>
        </w:rPr>
        <w:t>training</w:t>
      </w:r>
      <w:r w:rsidR="00D15107" w:rsidRPr="003651C3">
        <w:rPr>
          <w:rFonts w:ascii="Times New Roman" w:hAnsi="Times New Roman" w:cs="Times New Roman"/>
          <w:bCs/>
          <w:sz w:val="24"/>
          <w:szCs w:val="28"/>
          <w:lang w:val="en-GB"/>
        </w:rPr>
        <w:t xml:space="preserve"> is conducted</w:t>
      </w:r>
      <w:r w:rsidR="007802EB" w:rsidRPr="003651C3">
        <w:rPr>
          <w:rFonts w:ascii="Times New Roman" w:hAnsi="Times New Roman" w:cs="Times New Roman"/>
          <w:bCs/>
          <w:sz w:val="24"/>
          <w:szCs w:val="28"/>
          <w:lang w:val="en-GB"/>
        </w:rPr>
        <w:t xml:space="preserve"> among students from all over the country, </w:t>
      </w:r>
      <w:r w:rsidR="00D15107" w:rsidRPr="003651C3">
        <w:rPr>
          <w:rFonts w:ascii="Times New Roman" w:hAnsi="Times New Roman" w:cs="Times New Roman"/>
          <w:bCs/>
          <w:sz w:val="24"/>
          <w:szCs w:val="28"/>
          <w:lang w:val="en-GB"/>
        </w:rPr>
        <w:t>with focus on</w:t>
      </w:r>
      <w:r w:rsidR="007802EB" w:rsidRPr="003651C3">
        <w:rPr>
          <w:rFonts w:ascii="Times New Roman" w:hAnsi="Times New Roman" w:cs="Times New Roman"/>
          <w:bCs/>
          <w:sz w:val="24"/>
          <w:szCs w:val="28"/>
          <w:lang w:val="en-GB"/>
        </w:rPr>
        <w:t xml:space="preserve"> children from </w:t>
      </w:r>
      <w:r w:rsidR="00D15107" w:rsidRPr="003651C3">
        <w:rPr>
          <w:rFonts w:ascii="Times New Roman" w:hAnsi="Times New Roman" w:cs="Times New Roman"/>
          <w:bCs/>
          <w:sz w:val="24"/>
          <w:szCs w:val="28"/>
          <w:lang w:val="en-GB"/>
        </w:rPr>
        <w:t>minority groups.</w:t>
      </w:r>
      <w:r w:rsidR="007F39D5" w:rsidRPr="003651C3">
        <w:rPr>
          <w:rFonts w:ascii="Times New Roman" w:hAnsi="Times New Roman" w:cs="Times New Roman"/>
          <w:bCs/>
          <w:sz w:val="24"/>
          <w:szCs w:val="28"/>
          <w:lang w:val="en-GB"/>
        </w:rPr>
        <w:t xml:space="preserve"> Approximately 120 children participated in the</w:t>
      </w:r>
      <w:r w:rsidR="002D0CCC">
        <w:rPr>
          <w:rFonts w:ascii="Times New Roman" w:hAnsi="Times New Roman" w:cs="Times New Roman"/>
          <w:bCs/>
          <w:sz w:val="24"/>
          <w:szCs w:val="28"/>
          <w:lang w:val="en-GB"/>
        </w:rPr>
        <w:t xml:space="preserve"> Academy</w:t>
      </w:r>
      <w:r w:rsidR="007F39D5" w:rsidRPr="003651C3">
        <w:rPr>
          <w:rFonts w:ascii="Times New Roman" w:hAnsi="Times New Roman" w:cs="Times New Roman"/>
          <w:bCs/>
          <w:sz w:val="24"/>
          <w:szCs w:val="28"/>
          <w:lang w:val="en-GB"/>
        </w:rPr>
        <w:t xml:space="preserve"> in 2018 and 2019.</w:t>
      </w:r>
    </w:p>
    <w:p w:rsidR="007C32AC" w:rsidRPr="00596848" w:rsidRDefault="00C86D70" w:rsidP="004B654E">
      <w:pPr>
        <w:pStyle w:val="ListParagraph"/>
        <w:numPr>
          <w:ilvl w:val="0"/>
          <w:numId w:val="2"/>
        </w:numPr>
        <w:spacing w:after="120" w:line="240" w:lineRule="auto"/>
        <w:ind w:left="425" w:hanging="357"/>
        <w:contextualSpacing w:val="0"/>
        <w:rPr>
          <w:rFonts w:ascii="Times New Roman" w:hAnsi="Times New Roman" w:cs="Times New Roman"/>
          <w:bCs/>
          <w:sz w:val="24"/>
          <w:szCs w:val="28"/>
          <w:lang w:val="en-GB"/>
        </w:rPr>
      </w:pPr>
      <w:r w:rsidRPr="00596848">
        <w:rPr>
          <w:rFonts w:ascii="Times New Roman" w:hAnsi="Times New Roman" w:cs="Times New Roman"/>
          <w:bCs/>
          <w:sz w:val="24"/>
          <w:szCs w:val="28"/>
          <w:lang w:val="en-GB"/>
        </w:rPr>
        <w:t xml:space="preserve">Efforts are also directed to increase the professional capacity of pre-trial and judicial authorities, </w:t>
      </w:r>
      <w:r w:rsidR="00E8412B" w:rsidRPr="00596848">
        <w:rPr>
          <w:rFonts w:ascii="Times New Roman" w:hAnsi="Times New Roman" w:cs="Times New Roman"/>
          <w:bCs/>
          <w:sz w:val="24"/>
          <w:szCs w:val="28"/>
          <w:lang w:val="en-GB"/>
        </w:rPr>
        <w:t>social workers,</w:t>
      </w:r>
      <w:r w:rsidR="00E8412B">
        <w:rPr>
          <w:rFonts w:ascii="Times New Roman" w:hAnsi="Times New Roman" w:cs="Times New Roman"/>
          <w:bCs/>
          <w:sz w:val="24"/>
          <w:szCs w:val="28"/>
          <w:lang w:val="en-GB"/>
        </w:rPr>
        <w:t xml:space="preserve"> and</w:t>
      </w:r>
      <w:r w:rsidR="00E8412B" w:rsidRPr="00596848">
        <w:rPr>
          <w:rFonts w:ascii="Times New Roman" w:hAnsi="Times New Roman" w:cs="Times New Roman"/>
          <w:bCs/>
          <w:sz w:val="24"/>
          <w:szCs w:val="28"/>
          <w:lang w:val="en-GB"/>
        </w:rPr>
        <w:t xml:space="preserve"> journalists</w:t>
      </w:r>
      <w:r w:rsidR="00E8412B">
        <w:rPr>
          <w:rFonts w:ascii="Times New Roman" w:hAnsi="Times New Roman" w:cs="Times New Roman"/>
          <w:bCs/>
          <w:sz w:val="24"/>
          <w:szCs w:val="28"/>
          <w:lang w:val="en-GB"/>
        </w:rPr>
        <w:t>,</w:t>
      </w:r>
      <w:r w:rsidR="00E8412B" w:rsidRPr="00596848">
        <w:rPr>
          <w:rFonts w:ascii="Times New Roman" w:hAnsi="Times New Roman" w:cs="Times New Roman"/>
          <w:bCs/>
          <w:sz w:val="24"/>
          <w:szCs w:val="28"/>
          <w:lang w:val="en-GB"/>
        </w:rPr>
        <w:t xml:space="preserve"> </w:t>
      </w:r>
      <w:r w:rsidRPr="00596848">
        <w:rPr>
          <w:rFonts w:ascii="Times New Roman" w:hAnsi="Times New Roman" w:cs="Times New Roman"/>
          <w:bCs/>
          <w:sz w:val="24"/>
          <w:szCs w:val="28"/>
          <w:lang w:val="en-GB"/>
        </w:rPr>
        <w:t>including on emerging trends, identification, prevention and protection</w:t>
      </w:r>
      <w:r w:rsidR="00E8412B">
        <w:rPr>
          <w:rFonts w:ascii="Times New Roman" w:hAnsi="Times New Roman" w:cs="Times New Roman"/>
          <w:bCs/>
          <w:sz w:val="24"/>
          <w:szCs w:val="28"/>
          <w:lang w:val="en-GB"/>
        </w:rPr>
        <w:t>,</w:t>
      </w:r>
      <w:r w:rsidRPr="00596848">
        <w:rPr>
          <w:rFonts w:ascii="Times New Roman" w:hAnsi="Times New Roman" w:cs="Times New Roman"/>
          <w:bCs/>
          <w:sz w:val="24"/>
          <w:szCs w:val="28"/>
          <w:lang w:val="en-GB"/>
        </w:rPr>
        <w:t xml:space="preserve"> and increasing public intolerance. </w:t>
      </w:r>
      <w:r w:rsidR="001A320F" w:rsidRPr="00596848">
        <w:rPr>
          <w:rFonts w:ascii="Times New Roman" w:hAnsi="Times New Roman" w:cs="Times New Roman"/>
          <w:bCs/>
          <w:sz w:val="24"/>
          <w:szCs w:val="28"/>
          <w:lang w:val="en-GB"/>
        </w:rPr>
        <w:t>In 2018, over 30 specialized trainings took place; more than 2,000 specialists were trained. In 2019, the focus of the trainings is on the links between human trafficking, internet and new technologies.</w:t>
      </w:r>
    </w:p>
    <w:p w:rsidR="00BB7557" w:rsidRPr="00596848" w:rsidRDefault="00BB7557" w:rsidP="004B654E">
      <w:pPr>
        <w:pStyle w:val="ListParagraph"/>
        <w:numPr>
          <w:ilvl w:val="0"/>
          <w:numId w:val="2"/>
        </w:numPr>
        <w:spacing w:after="120" w:line="240" w:lineRule="auto"/>
        <w:ind w:left="425" w:hanging="357"/>
        <w:contextualSpacing w:val="0"/>
        <w:rPr>
          <w:rFonts w:ascii="Times New Roman" w:hAnsi="Times New Roman" w:cs="Times New Roman"/>
          <w:bCs/>
          <w:sz w:val="24"/>
          <w:szCs w:val="28"/>
          <w:lang w:val="en-GB"/>
        </w:rPr>
      </w:pPr>
      <w:r w:rsidRPr="00596848">
        <w:rPr>
          <w:rFonts w:ascii="Times New Roman" w:hAnsi="Times New Roman" w:cs="Times New Roman"/>
          <w:bCs/>
          <w:sz w:val="24"/>
          <w:szCs w:val="28"/>
          <w:lang w:val="en-GB"/>
        </w:rPr>
        <w:t xml:space="preserve">The NCCTHB finances and monitors the services focused </w:t>
      </w:r>
      <w:r w:rsidR="00E8412B">
        <w:rPr>
          <w:rFonts w:ascii="Times New Roman" w:hAnsi="Times New Roman" w:cs="Times New Roman"/>
          <w:bCs/>
          <w:sz w:val="24"/>
          <w:szCs w:val="28"/>
          <w:lang w:val="en-GB"/>
        </w:rPr>
        <w:t>on</w:t>
      </w:r>
      <w:r w:rsidRPr="00596848">
        <w:rPr>
          <w:rFonts w:ascii="Times New Roman" w:hAnsi="Times New Roman" w:cs="Times New Roman"/>
          <w:bCs/>
          <w:sz w:val="24"/>
          <w:szCs w:val="28"/>
          <w:lang w:val="en-GB"/>
        </w:rPr>
        <w:t xml:space="preserve"> supporting victims of trafficking. In 2019, 5 specialized services for victims of trafficking are functioning in </w:t>
      </w:r>
      <w:r w:rsidR="000B7B21">
        <w:rPr>
          <w:rFonts w:ascii="Times New Roman" w:hAnsi="Times New Roman" w:cs="Times New Roman"/>
          <w:bCs/>
          <w:sz w:val="24"/>
          <w:szCs w:val="28"/>
          <w:lang w:val="en-GB"/>
        </w:rPr>
        <w:t xml:space="preserve">the cities of </w:t>
      </w:r>
      <w:r w:rsidRPr="00596848">
        <w:rPr>
          <w:rFonts w:ascii="Times New Roman" w:hAnsi="Times New Roman" w:cs="Times New Roman"/>
          <w:bCs/>
          <w:sz w:val="24"/>
          <w:szCs w:val="28"/>
          <w:lang w:val="en-GB"/>
        </w:rPr>
        <w:t xml:space="preserve">Varna and Burgas: 3 residential-type services (2 temporary shelters and 1 shelter for long-term reintegration reintegration) and 2 </w:t>
      </w:r>
      <w:r w:rsidR="00975213" w:rsidRPr="00596848">
        <w:rPr>
          <w:rFonts w:ascii="Times New Roman" w:hAnsi="Times New Roman" w:cs="Times New Roman"/>
          <w:bCs/>
          <w:sz w:val="24"/>
          <w:szCs w:val="28"/>
          <w:lang w:val="en-GB"/>
        </w:rPr>
        <w:t>counselling</w:t>
      </w:r>
      <w:r w:rsidRPr="00596848">
        <w:rPr>
          <w:rFonts w:ascii="Times New Roman" w:hAnsi="Times New Roman" w:cs="Times New Roman"/>
          <w:bCs/>
          <w:sz w:val="24"/>
          <w:szCs w:val="28"/>
          <w:lang w:val="en-GB"/>
        </w:rPr>
        <w:t xml:space="preserve"> services. The services are managed by NGOs in accordance with the prescribed internal Minimum Standards of Work. From the beginning of the year to the end of June 2019, the services provided care for 14 adults, 2 of whom were accommodated with their children (4 children in total).</w:t>
      </w:r>
    </w:p>
    <w:p w:rsidR="00975213" w:rsidRPr="00596848" w:rsidRDefault="00975213" w:rsidP="004B654E">
      <w:pPr>
        <w:pStyle w:val="ListParagraph"/>
        <w:numPr>
          <w:ilvl w:val="0"/>
          <w:numId w:val="2"/>
        </w:numPr>
        <w:spacing w:after="120" w:line="240" w:lineRule="auto"/>
        <w:ind w:left="425" w:hanging="357"/>
        <w:contextualSpacing w:val="0"/>
        <w:rPr>
          <w:rFonts w:ascii="Times New Roman" w:hAnsi="Times New Roman" w:cs="Times New Roman"/>
          <w:bCs/>
          <w:sz w:val="24"/>
          <w:szCs w:val="28"/>
          <w:lang w:val="en-GB"/>
        </w:rPr>
      </w:pPr>
      <w:r w:rsidRPr="00596848">
        <w:rPr>
          <w:rFonts w:ascii="Times New Roman" w:hAnsi="Times New Roman" w:cs="Times New Roman"/>
          <w:bCs/>
          <w:sz w:val="24"/>
          <w:szCs w:val="28"/>
          <w:lang w:val="en-GB"/>
        </w:rPr>
        <w:t>International cooperation in the area of trafficking focused on strengthening the European perspective and improving the cooperation with the countries of the Western Balkans.</w:t>
      </w:r>
    </w:p>
    <w:p w:rsidR="004D377A" w:rsidRPr="00596848" w:rsidRDefault="004D377A" w:rsidP="004B654E">
      <w:pPr>
        <w:spacing w:after="120" w:line="240" w:lineRule="auto"/>
        <w:ind w:left="68" w:firstLine="0"/>
        <w:rPr>
          <w:rFonts w:ascii="Times New Roman" w:hAnsi="Times New Roman" w:cs="Times New Roman"/>
          <w:bCs/>
          <w:sz w:val="24"/>
          <w:szCs w:val="28"/>
          <w:lang w:val="en-GB"/>
        </w:rPr>
      </w:pPr>
    </w:p>
    <w:p w:rsidR="004D377A" w:rsidRPr="00596848" w:rsidRDefault="004D377A" w:rsidP="004B654E">
      <w:pPr>
        <w:spacing w:after="120" w:line="240" w:lineRule="auto"/>
        <w:ind w:left="567" w:firstLine="0"/>
        <w:rPr>
          <w:rFonts w:ascii="Times New Roman" w:hAnsi="Times New Roman" w:cs="Times New Roman"/>
          <w:bCs/>
          <w:sz w:val="24"/>
          <w:szCs w:val="28"/>
          <w:lang w:val="en-GB"/>
        </w:rPr>
      </w:pPr>
      <w:r w:rsidRPr="00596848">
        <w:rPr>
          <w:rFonts w:ascii="Times New Roman" w:hAnsi="Times New Roman" w:cs="Times New Roman"/>
          <w:b/>
          <w:bCs/>
          <w:sz w:val="24"/>
          <w:szCs w:val="28"/>
          <w:lang w:val="en-GB"/>
        </w:rPr>
        <w:lastRenderedPageBreak/>
        <w:t>Rights of the child (Recommendations 99-100; 118-120; 125-128; 137-140; 147-149)</w:t>
      </w:r>
    </w:p>
    <w:p w:rsidR="00B76074" w:rsidRPr="00596848" w:rsidRDefault="00B76074" w:rsidP="004B654E">
      <w:pPr>
        <w:pStyle w:val="ListParagraph"/>
        <w:numPr>
          <w:ilvl w:val="0"/>
          <w:numId w:val="2"/>
        </w:numPr>
        <w:spacing w:after="120" w:line="240" w:lineRule="auto"/>
        <w:ind w:left="425" w:hanging="357"/>
        <w:contextualSpacing w:val="0"/>
        <w:rPr>
          <w:rFonts w:ascii="Times New Roman" w:hAnsi="Times New Roman" w:cs="Times New Roman"/>
          <w:bCs/>
          <w:sz w:val="24"/>
          <w:szCs w:val="28"/>
          <w:lang w:val="en-GB"/>
        </w:rPr>
      </w:pPr>
      <w:r w:rsidRPr="00596848">
        <w:rPr>
          <w:rFonts w:ascii="Times New Roman" w:hAnsi="Times New Roman" w:cs="Times New Roman"/>
          <w:bCs/>
          <w:sz w:val="24"/>
          <w:szCs w:val="28"/>
          <w:lang w:val="en-GB"/>
        </w:rPr>
        <w:t>According to the Monitoring Report on the Implementation of the National Strategy "</w:t>
      </w:r>
      <w:r w:rsidRPr="00596848">
        <w:rPr>
          <w:rFonts w:ascii="Times New Roman" w:hAnsi="Times New Roman" w:cs="Times New Roman"/>
          <w:bCs/>
          <w:i/>
          <w:sz w:val="24"/>
          <w:szCs w:val="28"/>
          <w:lang w:val="en-GB"/>
        </w:rPr>
        <w:t>Vision for Deinstitutionalization of Children in Bulgaria</w:t>
      </w:r>
      <w:r w:rsidRPr="00596848">
        <w:rPr>
          <w:rFonts w:ascii="Times New Roman" w:hAnsi="Times New Roman" w:cs="Times New Roman"/>
          <w:bCs/>
          <w:sz w:val="24"/>
          <w:szCs w:val="28"/>
          <w:lang w:val="en-GB"/>
        </w:rPr>
        <w:t>”, the activities during the reporting period guarantee the right of children to a family environment and of access to quality care and services according to their individual needs. Public engagement in support of children leaving institutions is essential.</w:t>
      </w:r>
      <w:r w:rsidR="0049476E" w:rsidRPr="00596848">
        <w:rPr>
          <w:rFonts w:ascii="Times New Roman" w:hAnsi="Times New Roman" w:cs="Times New Roman"/>
          <w:bCs/>
          <w:sz w:val="24"/>
          <w:szCs w:val="28"/>
          <w:lang w:val="en-GB"/>
        </w:rPr>
        <w:t xml:space="preserve"> The deinstitutionalization process is supported and developed by a number of NGOs.</w:t>
      </w:r>
      <w:r w:rsidR="009A2C0D" w:rsidRPr="00596848">
        <w:rPr>
          <w:rFonts w:ascii="Times New Roman" w:hAnsi="Times New Roman" w:cs="Times New Roman"/>
          <w:bCs/>
          <w:sz w:val="24"/>
          <w:szCs w:val="28"/>
          <w:lang w:val="en-GB"/>
        </w:rPr>
        <w:t xml:space="preserve"> Efforts are also directed towards promoting the results of the deinstitutionalization process and overcoming some negative public attitudes towards children from social services.</w:t>
      </w:r>
    </w:p>
    <w:p w:rsidR="00B76074" w:rsidRPr="00596848" w:rsidRDefault="00B76074" w:rsidP="004B654E">
      <w:pPr>
        <w:pStyle w:val="ListParagraph"/>
        <w:numPr>
          <w:ilvl w:val="0"/>
          <w:numId w:val="2"/>
        </w:numPr>
        <w:spacing w:after="120" w:line="240" w:lineRule="auto"/>
        <w:ind w:left="425" w:hanging="357"/>
        <w:contextualSpacing w:val="0"/>
        <w:rPr>
          <w:rFonts w:ascii="Times New Roman" w:hAnsi="Times New Roman" w:cs="Times New Roman"/>
          <w:bCs/>
          <w:sz w:val="24"/>
          <w:szCs w:val="28"/>
          <w:lang w:val="en-GB"/>
        </w:rPr>
      </w:pPr>
      <w:r w:rsidRPr="00596848">
        <w:rPr>
          <w:rFonts w:ascii="Times New Roman" w:hAnsi="Times New Roman" w:cs="Times New Roman"/>
          <w:bCs/>
          <w:sz w:val="24"/>
          <w:szCs w:val="28"/>
          <w:lang w:val="en-GB"/>
        </w:rPr>
        <w:t xml:space="preserve">The analysis of the 2018 </w:t>
      </w:r>
      <w:r w:rsidR="00F17564" w:rsidRPr="00596848">
        <w:rPr>
          <w:rFonts w:ascii="Times New Roman" w:hAnsi="Times New Roman" w:cs="Times New Roman"/>
          <w:bCs/>
          <w:sz w:val="24"/>
          <w:szCs w:val="28"/>
          <w:lang w:val="en-GB"/>
        </w:rPr>
        <w:t xml:space="preserve">data </w:t>
      </w:r>
      <w:r w:rsidRPr="00596848">
        <w:rPr>
          <w:rFonts w:ascii="Times New Roman" w:hAnsi="Times New Roman" w:cs="Times New Roman"/>
          <w:bCs/>
          <w:sz w:val="24"/>
          <w:szCs w:val="28"/>
          <w:lang w:val="en-GB"/>
        </w:rPr>
        <w:t>shows a decrease in the number of children accommodated in the existing 27 specialized institutions. The total number of children and young people in institutional care currently is 633. Seven homes for children deprived of parental care were closed, after an individual assessment of</w:t>
      </w:r>
      <w:r w:rsidR="00F17564">
        <w:rPr>
          <w:rFonts w:ascii="Times New Roman" w:hAnsi="Times New Roman" w:cs="Times New Roman"/>
          <w:bCs/>
          <w:sz w:val="24"/>
          <w:szCs w:val="28"/>
          <w:lang w:val="en-GB"/>
        </w:rPr>
        <w:t xml:space="preserve"> </w:t>
      </w:r>
      <w:r w:rsidR="00F17564">
        <w:rPr>
          <w:rFonts w:ascii="Times New Roman" w:hAnsi="Times New Roman" w:cs="Times New Roman"/>
          <w:bCs/>
          <w:sz w:val="24"/>
          <w:szCs w:val="28"/>
        </w:rPr>
        <w:t>their</w:t>
      </w:r>
      <w:r w:rsidRPr="00596848">
        <w:rPr>
          <w:rFonts w:ascii="Times New Roman" w:hAnsi="Times New Roman" w:cs="Times New Roman"/>
          <w:bCs/>
          <w:sz w:val="24"/>
          <w:szCs w:val="28"/>
          <w:lang w:val="en-GB"/>
        </w:rPr>
        <w:t xml:space="preserve"> needs. The placement of children up to 3 years of age without disabilities in Homes for Medical and Social Care was suspended in May 2018. When moving children/young people from specialized institutions, complex integrated measures and activities are implemented and social service</w:t>
      </w:r>
      <w:r w:rsidR="00DD3CEF">
        <w:rPr>
          <w:rFonts w:ascii="Times New Roman" w:hAnsi="Times New Roman" w:cs="Times New Roman"/>
          <w:bCs/>
          <w:sz w:val="24"/>
          <w:szCs w:val="28"/>
          <w:lang w:val="en-GB"/>
        </w:rPr>
        <w:t>s are provided in the community</w:t>
      </w:r>
      <w:r w:rsidRPr="00596848">
        <w:rPr>
          <w:rFonts w:ascii="Times New Roman" w:hAnsi="Times New Roman" w:cs="Times New Roman"/>
          <w:bCs/>
          <w:sz w:val="24"/>
          <w:szCs w:val="28"/>
          <w:lang w:val="en-GB"/>
        </w:rPr>
        <w:t xml:space="preserve">. Children are placed in Family-type accommodation centres, whereas young adults are directed to Transitional housing to </w:t>
      </w:r>
      <w:r w:rsidR="0049476E" w:rsidRPr="00596848">
        <w:rPr>
          <w:rFonts w:ascii="Times New Roman" w:hAnsi="Times New Roman" w:cs="Times New Roman"/>
          <w:bCs/>
          <w:sz w:val="24"/>
          <w:szCs w:val="28"/>
          <w:lang w:val="en-GB"/>
        </w:rPr>
        <w:t>acquire</w:t>
      </w:r>
      <w:r w:rsidR="00DD3CEF">
        <w:rPr>
          <w:rFonts w:ascii="Times New Roman" w:hAnsi="Times New Roman" w:cs="Times New Roman"/>
          <w:bCs/>
          <w:sz w:val="24"/>
          <w:szCs w:val="28"/>
          <w:lang w:val="en-GB"/>
        </w:rPr>
        <w:t xml:space="preserve"> skills </w:t>
      </w:r>
      <w:r w:rsidR="000B7B21">
        <w:rPr>
          <w:rFonts w:ascii="Times New Roman" w:hAnsi="Times New Roman" w:cs="Times New Roman"/>
          <w:bCs/>
          <w:sz w:val="24"/>
          <w:szCs w:val="28"/>
          <w:lang w:val="en-GB"/>
        </w:rPr>
        <w:t xml:space="preserve">necessary </w:t>
      </w:r>
      <w:r w:rsidR="00DD3CEF">
        <w:rPr>
          <w:rFonts w:ascii="Times New Roman" w:hAnsi="Times New Roman" w:cs="Times New Roman"/>
          <w:bCs/>
          <w:sz w:val="24"/>
          <w:szCs w:val="28"/>
          <w:lang w:val="en-GB"/>
        </w:rPr>
        <w:t>for independent living</w:t>
      </w:r>
      <w:r w:rsidRPr="00596848">
        <w:rPr>
          <w:rFonts w:ascii="Times New Roman" w:hAnsi="Times New Roman" w:cs="Times New Roman"/>
          <w:bCs/>
          <w:sz w:val="24"/>
          <w:szCs w:val="28"/>
          <w:lang w:val="en-GB"/>
        </w:rPr>
        <w:t>.</w:t>
      </w:r>
    </w:p>
    <w:p w:rsidR="00B76074" w:rsidRPr="00596848" w:rsidRDefault="00B76074" w:rsidP="004B654E">
      <w:pPr>
        <w:pStyle w:val="ListParagraph"/>
        <w:numPr>
          <w:ilvl w:val="0"/>
          <w:numId w:val="2"/>
        </w:numPr>
        <w:spacing w:after="120" w:line="240" w:lineRule="auto"/>
        <w:ind w:left="425" w:hanging="357"/>
        <w:contextualSpacing w:val="0"/>
        <w:rPr>
          <w:rFonts w:ascii="Times New Roman" w:hAnsi="Times New Roman" w:cs="Times New Roman"/>
          <w:bCs/>
          <w:sz w:val="24"/>
          <w:szCs w:val="28"/>
          <w:lang w:val="en-GB"/>
        </w:rPr>
      </w:pPr>
      <w:r w:rsidRPr="00596848">
        <w:rPr>
          <w:rFonts w:ascii="Times New Roman" w:hAnsi="Times New Roman" w:cs="Times New Roman"/>
          <w:bCs/>
          <w:sz w:val="24"/>
          <w:szCs w:val="28"/>
          <w:lang w:val="en-GB"/>
        </w:rPr>
        <w:t xml:space="preserve">The social service system has expanded significantly thanks to reforms aimed at improving the planning, deinstitutionalization and provision of more community-based and family-based services. </w:t>
      </w:r>
      <w:r w:rsidR="00F17564" w:rsidRPr="00596848">
        <w:rPr>
          <w:rFonts w:ascii="Times New Roman" w:hAnsi="Times New Roman" w:cs="Times New Roman"/>
          <w:bCs/>
          <w:sz w:val="24"/>
          <w:szCs w:val="28"/>
          <w:lang w:val="en-GB"/>
        </w:rPr>
        <w:t>314</w:t>
      </w:r>
      <w:r w:rsidR="00F17564">
        <w:rPr>
          <w:rFonts w:ascii="Times New Roman" w:hAnsi="Times New Roman" w:cs="Times New Roman"/>
          <w:bCs/>
          <w:sz w:val="24"/>
          <w:szCs w:val="28"/>
          <w:lang w:val="en-GB"/>
        </w:rPr>
        <w:t xml:space="preserve"> </w:t>
      </w:r>
      <w:r w:rsidRPr="00596848">
        <w:rPr>
          <w:rFonts w:ascii="Times New Roman" w:hAnsi="Times New Roman" w:cs="Times New Roman"/>
          <w:bCs/>
          <w:sz w:val="24"/>
          <w:szCs w:val="28"/>
          <w:lang w:val="en-GB"/>
        </w:rPr>
        <w:t>social services for children and families</w:t>
      </w:r>
      <w:r w:rsidR="00F17564">
        <w:rPr>
          <w:rFonts w:ascii="Times New Roman" w:hAnsi="Times New Roman" w:cs="Times New Roman"/>
          <w:bCs/>
          <w:sz w:val="24"/>
          <w:szCs w:val="28"/>
          <w:lang w:val="en-GB"/>
        </w:rPr>
        <w:t xml:space="preserve"> are</w:t>
      </w:r>
      <w:r w:rsidRPr="00596848">
        <w:rPr>
          <w:rFonts w:ascii="Times New Roman" w:hAnsi="Times New Roman" w:cs="Times New Roman"/>
          <w:bCs/>
          <w:sz w:val="24"/>
          <w:szCs w:val="28"/>
          <w:lang w:val="en-GB"/>
        </w:rPr>
        <w:t xml:space="preserve"> </w:t>
      </w:r>
      <w:r w:rsidR="00F17564">
        <w:rPr>
          <w:rFonts w:ascii="Times New Roman" w:hAnsi="Times New Roman" w:cs="Times New Roman"/>
          <w:bCs/>
          <w:sz w:val="24"/>
          <w:szCs w:val="28"/>
          <w:lang w:val="en-GB"/>
        </w:rPr>
        <w:t>available</w:t>
      </w:r>
      <w:r w:rsidRPr="00596848">
        <w:rPr>
          <w:rFonts w:ascii="Times New Roman" w:hAnsi="Times New Roman" w:cs="Times New Roman"/>
          <w:bCs/>
          <w:sz w:val="24"/>
          <w:szCs w:val="28"/>
          <w:lang w:val="en-GB"/>
        </w:rPr>
        <w:t xml:space="preserve"> in the commu</w:t>
      </w:r>
      <w:r w:rsidR="005D1062" w:rsidRPr="00596848">
        <w:rPr>
          <w:rFonts w:ascii="Times New Roman" w:hAnsi="Times New Roman" w:cs="Times New Roman"/>
          <w:bCs/>
          <w:sz w:val="24"/>
          <w:szCs w:val="28"/>
          <w:lang w:val="en-GB"/>
        </w:rPr>
        <w:t>nity, with capacity – 10,</w:t>
      </w:r>
      <w:r w:rsidRPr="00596848">
        <w:rPr>
          <w:rFonts w:ascii="Times New Roman" w:hAnsi="Times New Roman" w:cs="Times New Roman"/>
          <w:bCs/>
          <w:sz w:val="24"/>
          <w:szCs w:val="28"/>
          <w:lang w:val="en-GB"/>
        </w:rPr>
        <w:t>327 places.</w:t>
      </w:r>
      <w:r w:rsidR="0059009D" w:rsidRPr="00596848">
        <w:rPr>
          <w:rFonts w:ascii="Times New Roman" w:hAnsi="Times New Roman" w:cs="Times New Roman"/>
          <w:bCs/>
          <w:sz w:val="24"/>
          <w:szCs w:val="28"/>
          <w:lang w:val="en-GB"/>
        </w:rPr>
        <w:t xml:space="preserve"> The promulgation of the new SSA and amendments to the FCSA</w:t>
      </w:r>
      <w:r w:rsidR="0059009D" w:rsidRPr="00596848">
        <w:rPr>
          <w:rStyle w:val="EndnoteReference"/>
          <w:rFonts w:ascii="Times New Roman" w:hAnsi="Times New Roman" w:cs="Times New Roman"/>
          <w:bCs/>
          <w:sz w:val="24"/>
          <w:szCs w:val="28"/>
          <w:lang w:val="en-GB"/>
        </w:rPr>
        <w:endnoteReference w:id="23"/>
      </w:r>
      <w:r w:rsidR="0059009D" w:rsidRPr="00596848">
        <w:rPr>
          <w:rFonts w:ascii="Times New Roman" w:hAnsi="Times New Roman" w:cs="Times New Roman"/>
          <w:bCs/>
          <w:sz w:val="24"/>
          <w:szCs w:val="28"/>
          <w:lang w:val="en-GB"/>
        </w:rPr>
        <w:t xml:space="preserve"> introduce further incentives for families with children, including allowances, benefits and new types of social services.</w:t>
      </w:r>
      <w:r w:rsidR="001F335E" w:rsidRPr="00596848">
        <w:rPr>
          <w:rFonts w:ascii="Times New Roman" w:hAnsi="Times New Roman" w:cs="Times New Roman"/>
          <w:bCs/>
          <w:sz w:val="24"/>
          <w:szCs w:val="28"/>
          <w:lang w:val="en-GB"/>
        </w:rPr>
        <w:t xml:space="preserve"> Higher standards have been </w:t>
      </w:r>
      <w:r w:rsidR="001F335E" w:rsidRPr="00596848">
        <w:rPr>
          <w:rFonts w:ascii="Times New Roman" w:hAnsi="Times New Roman" w:cs="Times New Roman"/>
          <w:bCs/>
          <w:sz w:val="24"/>
          <w:szCs w:val="28"/>
          <w:lang w:val="en-GB"/>
        </w:rPr>
        <w:lastRenderedPageBreak/>
        <w:t>established for the provision of all services for children. Nevertheless, it has been noted that there is insufficient funding to improve the quality of services of some providers and different steps have been undertaken to increase the available budgets.</w:t>
      </w:r>
    </w:p>
    <w:p w:rsidR="000570E4" w:rsidRPr="00596848" w:rsidRDefault="000570E4" w:rsidP="004B654E">
      <w:pPr>
        <w:pStyle w:val="ListParagraph"/>
        <w:numPr>
          <w:ilvl w:val="0"/>
          <w:numId w:val="2"/>
        </w:numPr>
        <w:spacing w:after="120" w:line="240" w:lineRule="auto"/>
        <w:ind w:left="425" w:hanging="357"/>
        <w:contextualSpacing w:val="0"/>
        <w:rPr>
          <w:rFonts w:ascii="Times New Roman" w:hAnsi="Times New Roman" w:cs="Times New Roman"/>
          <w:bCs/>
          <w:sz w:val="24"/>
          <w:szCs w:val="28"/>
          <w:lang w:val="en-GB"/>
        </w:rPr>
      </w:pPr>
      <w:r w:rsidRPr="00596848">
        <w:rPr>
          <w:rFonts w:ascii="Times New Roman" w:hAnsi="Times New Roman" w:cs="Times New Roman"/>
          <w:sz w:val="24"/>
          <w:szCs w:val="24"/>
          <w:lang w:val="en-GB"/>
        </w:rPr>
        <w:t xml:space="preserve">Data on cases of abandonment prevention </w:t>
      </w:r>
      <w:r w:rsidR="00DC67D2">
        <w:rPr>
          <w:rFonts w:ascii="Times New Roman" w:hAnsi="Times New Roman" w:cs="Times New Roman"/>
          <w:sz w:val="24"/>
          <w:szCs w:val="24"/>
          <w:lang w:val="en-GB"/>
        </w:rPr>
        <w:t>shows</w:t>
      </w:r>
      <w:r w:rsidRPr="00596848">
        <w:rPr>
          <w:rFonts w:ascii="Times New Roman" w:hAnsi="Times New Roman" w:cs="Times New Roman"/>
          <w:sz w:val="24"/>
          <w:szCs w:val="24"/>
          <w:lang w:val="en-GB"/>
        </w:rPr>
        <w:t xml:space="preserve"> a slight decrease (taking into account the declining birth rate each year), but the number of cases remains high. In support of the adoption process, a programme for training of adoptive parents has been updated and methodological guidelines have been introduced and im</w:t>
      </w:r>
      <w:r w:rsidR="00377AA3" w:rsidRPr="00596848">
        <w:rPr>
          <w:rFonts w:ascii="Times New Roman" w:hAnsi="Times New Roman" w:cs="Times New Roman"/>
          <w:sz w:val="24"/>
          <w:szCs w:val="24"/>
          <w:lang w:val="en-GB"/>
        </w:rPr>
        <w:t>plemented in practice. All measures aim to continue the work in the best interests of the child, aiming at supporting families and creating the best conditions for the development of children and the realization of their full potential.</w:t>
      </w:r>
    </w:p>
    <w:p w:rsidR="00802086" w:rsidRPr="00596848" w:rsidRDefault="003C31A1" w:rsidP="004B654E">
      <w:pPr>
        <w:pStyle w:val="ListParagraph"/>
        <w:numPr>
          <w:ilvl w:val="0"/>
          <w:numId w:val="2"/>
        </w:numPr>
        <w:spacing w:after="120" w:line="240" w:lineRule="auto"/>
        <w:ind w:left="425" w:hanging="357"/>
        <w:contextualSpacing w:val="0"/>
        <w:rPr>
          <w:rFonts w:ascii="Times New Roman" w:hAnsi="Times New Roman" w:cs="Times New Roman"/>
          <w:bCs/>
          <w:sz w:val="24"/>
          <w:szCs w:val="28"/>
          <w:lang w:val="en-GB"/>
        </w:rPr>
      </w:pPr>
      <w:r w:rsidRPr="00596848">
        <w:rPr>
          <w:rFonts w:ascii="Times New Roman" w:hAnsi="Times New Roman" w:cs="Times New Roman"/>
          <w:bCs/>
          <w:sz w:val="24"/>
          <w:szCs w:val="28"/>
          <w:lang w:val="en-GB"/>
        </w:rPr>
        <w:t>In 2018, the SACP</w:t>
      </w:r>
      <w:r w:rsidRPr="00596848">
        <w:rPr>
          <w:rStyle w:val="EndnoteReference"/>
          <w:rFonts w:ascii="Times New Roman" w:hAnsi="Times New Roman" w:cs="Times New Roman"/>
          <w:bCs/>
          <w:sz w:val="24"/>
          <w:szCs w:val="28"/>
          <w:lang w:val="en-GB"/>
        </w:rPr>
        <w:endnoteReference w:id="24"/>
      </w:r>
      <w:r w:rsidRPr="00596848">
        <w:rPr>
          <w:rFonts w:ascii="Times New Roman" w:hAnsi="Times New Roman" w:cs="Times New Roman"/>
          <w:bCs/>
          <w:sz w:val="24"/>
          <w:szCs w:val="28"/>
          <w:lang w:val="en-GB"/>
        </w:rPr>
        <w:t xml:space="preserve"> along with educational institutions updated the guidelines and tools for enhancing the rights of children in the real and the digital environment</w:t>
      </w:r>
      <w:r w:rsidR="004643BD" w:rsidRPr="00596848">
        <w:rPr>
          <w:rFonts w:ascii="Times New Roman" w:hAnsi="Times New Roman" w:cs="Times New Roman"/>
          <w:bCs/>
          <w:sz w:val="24"/>
          <w:szCs w:val="28"/>
          <w:lang w:val="en-GB"/>
        </w:rPr>
        <w:t xml:space="preserve">. These </w:t>
      </w:r>
      <w:r w:rsidR="0049476E" w:rsidRPr="00596848">
        <w:rPr>
          <w:rFonts w:ascii="Times New Roman" w:hAnsi="Times New Roman" w:cs="Times New Roman"/>
          <w:bCs/>
          <w:sz w:val="24"/>
          <w:szCs w:val="28"/>
          <w:lang w:val="en-GB"/>
        </w:rPr>
        <w:t>include</w:t>
      </w:r>
      <w:r w:rsidR="004643BD" w:rsidRPr="00596848">
        <w:rPr>
          <w:rFonts w:ascii="Times New Roman" w:hAnsi="Times New Roman" w:cs="Times New Roman"/>
          <w:bCs/>
          <w:sz w:val="24"/>
          <w:szCs w:val="28"/>
          <w:lang w:val="en-GB"/>
        </w:rPr>
        <w:t xml:space="preserve"> work in the educational system to support children in situations of separation and parental conflict; safety rules for children and students on the computer network in kindergartens, schools and the Internet; etc.</w:t>
      </w:r>
    </w:p>
    <w:p w:rsidR="004643BD" w:rsidRPr="00596848" w:rsidRDefault="004643BD" w:rsidP="004B654E">
      <w:pPr>
        <w:pStyle w:val="ListParagraph"/>
        <w:numPr>
          <w:ilvl w:val="0"/>
          <w:numId w:val="2"/>
        </w:numPr>
        <w:spacing w:after="120" w:line="240" w:lineRule="auto"/>
        <w:ind w:left="425" w:hanging="357"/>
        <w:contextualSpacing w:val="0"/>
        <w:rPr>
          <w:rFonts w:ascii="Times New Roman" w:hAnsi="Times New Roman" w:cs="Times New Roman"/>
          <w:bCs/>
          <w:sz w:val="24"/>
          <w:szCs w:val="28"/>
          <w:lang w:val="en-GB"/>
        </w:rPr>
      </w:pPr>
      <w:r w:rsidRPr="00596848">
        <w:rPr>
          <w:rFonts w:ascii="Times New Roman" w:hAnsi="Times New Roman" w:cs="Times New Roman"/>
          <w:bCs/>
          <w:sz w:val="24"/>
          <w:szCs w:val="28"/>
          <w:lang w:val="en-GB"/>
        </w:rPr>
        <w:t>In 2018/2019, a number of information and media campaigns were conducted on countering violence against children, in implementation of the National Programme for Child Protection. A special webpage has been developed dedicated to the National Campaign "</w:t>
      </w:r>
      <w:r w:rsidRPr="00596848">
        <w:rPr>
          <w:rFonts w:ascii="Times New Roman" w:hAnsi="Times New Roman" w:cs="Times New Roman"/>
          <w:bCs/>
          <w:i/>
          <w:sz w:val="24"/>
          <w:szCs w:val="28"/>
          <w:lang w:val="en-GB"/>
        </w:rPr>
        <w:t>Life without violence for all children</w:t>
      </w:r>
      <w:r w:rsidRPr="00596848">
        <w:rPr>
          <w:rFonts w:ascii="Times New Roman" w:hAnsi="Times New Roman" w:cs="Times New Roman"/>
          <w:bCs/>
          <w:sz w:val="24"/>
          <w:szCs w:val="28"/>
          <w:lang w:val="en-GB"/>
        </w:rPr>
        <w:t>" (</w:t>
      </w:r>
      <w:hyperlink r:id="rId9" w:history="1">
        <w:r w:rsidRPr="00596848">
          <w:rPr>
            <w:rStyle w:val="Hyperlink"/>
            <w:rFonts w:ascii="Times New Roman" w:hAnsi="Times New Roman" w:cs="Times New Roman"/>
            <w:bCs/>
            <w:sz w:val="24"/>
            <w:szCs w:val="28"/>
            <w:lang w:val="en-GB"/>
          </w:rPr>
          <w:t>www.decabg.eu</w:t>
        </w:r>
      </w:hyperlink>
      <w:r w:rsidRPr="00596848">
        <w:rPr>
          <w:rFonts w:ascii="Times New Roman" w:hAnsi="Times New Roman" w:cs="Times New Roman"/>
          <w:bCs/>
          <w:sz w:val="24"/>
          <w:szCs w:val="28"/>
          <w:lang w:val="en-GB"/>
        </w:rPr>
        <w:t>). All initiatives include children from educational, social and educational institutions, as well as childcare centres. The idea is to provoke children to be proactive and to give them the opportunity to organize their safe, secure, enjoyable and positive life in the society. With the help of mentors (educators, psychologists, social workers), they set rules for relationships with each other to create an environment of communication, excluding all forms of violence.</w:t>
      </w:r>
    </w:p>
    <w:p w:rsidR="00B76074" w:rsidRPr="003E6832" w:rsidRDefault="00237B27" w:rsidP="004B654E">
      <w:pPr>
        <w:pStyle w:val="ListParagraph"/>
        <w:numPr>
          <w:ilvl w:val="0"/>
          <w:numId w:val="2"/>
        </w:numPr>
        <w:spacing w:after="120" w:line="240" w:lineRule="auto"/>
        <w:ind w:left="425" w:hanging="357"/>
        <w:contextualSpacing w:val="0"/>
        <w:rPr>
          <w:rFonts w:ascii="Times New Roman" w:hAnsi="Times New Roman" w:cs="Times New Roman"/>
          <w:bCs/>
          <w:sz w:val="24"/>
          <w:szCs w:val="28"/>
          <w:lang w:val="en-GB"/>
        </w:rPr>
      </w:pPr>
      <w:r w:rsidRPr="00596848">
        <w:rPr>
          <w:rFonts w:ascii="Times New Roman" w:hAnsi="Times New Roman" w:cs="Times New Roman"/>
          <w:sz w:val="24"/>
          <w:szCs w:val="28"/>
          <w:lang w:val="en-GB"/>
        </w:rPr>
        <w:t xml:space="preserve">In partnership with </w:t>
      </w:r>
      <w:r w:rsidR="002B1D36" w:rsidRPr="00596848">
        <w:rPr>
          <w:rFonts w:ascii="Times New Roman" w:hAnsi="Times New Roman" w:cs="Times New Roman"/>
          <w:sz w:val="24"/>
          <w:szCs w:val="28"/>
          <w:lang w:val="en-GB"/>
        </w:rPr>
        <w:t>UNICEF,</w:t>
      </w:r>
      <w:r w:rsidRPr="00596848">
        <w:rPr>
          <w:rFonts w:ascii="Times New Roman" w:hAnsi="Times New Roman" w:cs="Times New Roman"/>
          <w:sz w:val="24"/>
          <w:szCs w:val="28"/>
          <w:lang w:val="en-GB"/>
        </w:rPr>
        <w:t xml:space="preserve"> </w:t>
      </w:r>
      <w:r w:rsidR="00377AA3" w:rsidRPr="00596848">
        <w:rPr>
          <w:rFonts w:ascii="Times New Roman" w:hAnsi="Times New Roman" w:cs="Times New Roman"/>
          <w:sz w:val="24"/>
          <w:szCs w:val="28"/>
          <w:lang w:val="en-GB"/>
        </w:rPr>
        <w:t xml:space="preserve">in 2018 </w:t>
      </w:r>
      <w:r w:rsidR="00F652C5" w:rsidRPr="00596848">
        <w:rPr>
          <w:rFonts w:ascii="Times New Roman" w:hAnsi="Times New Roman" w:cs="Times New Roman"/>
          <w:sz w:val="24"/>
          <w:szCs w:val="28"/>
          <w:lang w:val="en-GB"/>
        </w:rPr>
        <w:t>the Ombudsman Institution organized a roundtable on “</w:t>
      </w:r>
      <w:r w:rsidR="00F652C5" w:rsidRPr="00596848">
        <w:rPr>
          <w:rFonts w:ascii="Times New Roman" w:hAnsi="Times New Roman" w:cs="Times New Roman"/>
          <w:i/>
          <w:sz w:val="24"/>
          <w:szCs w:val="28"/>
          <w:lang w:val="en-GB"/>
        </w:rPr>
        <w:t>Violence against children: legal as</w:t>
      </w:r>
      <w:r w:rsidR="00F652C5" w:rsidRPr="00596848">
        <w:rPr>
          <w:rFonts w:ascii="Times New Roman" w:hAnsi="Times New Roman" w:cs="Times New Roman"/>
          <w:i/>
          <w:sz w:val="24"/>
          <w:szCs w:val="28"/>
          <w:lang w:val="en-GB"/>
        </w:rPr>
        <w:lastRenderedPageBreak/>
        <w:t>pects of prevention, identification, reporting, response and interventions by institutions in Bulgaria</w:t>
      </w:r>
      <w:r w:rsidR="00F652C5" w:rsidRPr="00596848">
        <w:rPr>
          <w:rFonts w:ascii="Times New Roman" w:hAnsi="Times New Roman" w:cs="Times New Roman"/>
          <w:sz w:val="24"/>
          <w:szCs w:val="28"/>
          <w:lang w:val="en-GB"/>
        </w:rPr>
        <w:t xml:space="preserve">”. The forum discussed the existing situation in Bulgaria from the </w:t>
      </w:r>
      <w:r w:rsidR="00F652C5" w:rsidRPr="003E6832">
        <w:rPr>
          <w:rFonts w:ascii="Times New Roman" w:hAnsi="Times New Roman" w:cs="Times New Roman"/>
          <w:sz w:val="24"/>
          <w:szCs w:val="28"/>
          <w:lang w:val="en-GB"/>
        </w:rPr>
        <w:t>perspective of international standards in effect and the Bulgarian legislation in force to protect childre</w:t>
      </w:r>
      <w:r w:rsidR="00B76074" w:rsidRPr="003E6832">
        <w:rPr>
          <w:rFonts w:ascii="Times New Roman" w:hAnsi="Times New Roman" w:cs="Times New Roman"/>
          <w:sz w:val="24"/>
          <w:szCs w:val="28"/>
          <w:lang w:val="en-GB"/>
        </w:rPr>
        <w:t>n against any form of violence.</w:t>
      </w:r>
    </w:p>
    <w:p w:rsidR="00B76074" w:rsidRPr="003E6832" w:rsidRDefault="00B76074" w:rsidP="004B654E">
      <w:pPr>
        <w:pStyle w:val="ListParagraph"/>
        <w:numPr>
          <w:ilvl w:val="0"/>
          <w:numId w:val="2"/>
        </w:numPr>
        <w:spacing w:after="120" w:line="240" w:lineRule="auto"/>
        <w:ind w:left="425" w:hanging="357"/>
        <w:contextualSpacing w:val="0"/>
        <w:rPr>
          <w:rFonts w:ascii="Times New Roman" w:hAnsi="Times New Roman" w:cs="Times New Roman"/>
          <w:bCs/>
          <w:sz w:val="24"/>
          <w:szCs w:val="28"/>
          <w:lang w:val="en-GB"/>
        </w:rPr>
      </w:pPr>
      <w:r w:rsidRPr="003E6832">
        <w:rPr>
          <w:rFonts w:ascii="Times New Roman" w:hAnsi="Times New Roman" w:cs="Times New Roman"/>
          <w:bCs/>
          <w:sz w:val="24"/>
          <w:szCs w:val="28"/>
          <w:lang w:val="en-GB"/>
        </w:rPr>
        <w:t xml:space="preserve">To limit marriage in violation of the legal order and moral values, the legislator has also envisaged a number of criminal offenses under the Criminal Code. </w:t>
      </w:r>
      <w:r w:rsidR="000B7B21">
        <w:rPr>
          <w:rFonts w:ascii="Times New Roman" w:hAnsi="Times New Roman" w:cs="Times New Roman"/>
          <w:bCs/>
          <w:sz w:val="24"/>
          <w:szCs w:val="28"/>
          <w:lang w:val="en-GB"/>
        </w:rPr>
        <w:t>F</w:t>
      </w:r>
      <w:r w:rsidRPr="003E6832">
        <w:rPr>
          <w:rFonts w:ascii="Times New Roman" w:hAnsi="Times New Roman" w:cs="Times New Roman"/>
          <w:bCs/>
          <w:sz w:val="24"/>
          <w:szCs w:val="28"/>
          <w:lang w:val="en-GB"/>
        </w:rPr>
        <w:t xml:space="preserve">orced marital cohabitation </w:t>
      </w:r>
      <w:r w:rsidR="003B3351">
        <w:rPr>
          <w:rFonts w:ascii="Times New Roman" w:hAnsi="Times New Roman" w:cs="Times New Roman"/>
          <w:bCs/>
          <w:sz w:val="24"/>
          <w:szCs w:val="28"/>
          <w:lang w:val="en-GB"/>
        </w:rPr>
        <w:t xml:space="preserve">is </w:t>
      </w:r>
      <w:r w:rsidR="003B3351" w:rsidRPr="003E6832">
        <w:rPr>
          <w:rFonts w:ascii="Times New Roman" w:hAnsi="Times New Roman" w:cs="Times New Roman"/>
          <w:bCs/>
          <w:sz w:val="24"/>
          <w:szCs w:val="28"/>
          <w:lang w:val="en-GB"/>
        </w:rPr>
        <w:t>criminalize</w:t>
      </w:r>
      <w:r w:rsidR="003B3351">
        <w:rPr>
          <w:rFonts w:ascii="Times New Roman" w:hAnsi="Times New Roman" w:cs="Times New Roman"/>
          <w:bCs/>
          <w:sz w:val="24"/>
          <w:szCs w:val="28"/>
          <w:lang w:val="en-GB"/>
        </w:rPr>
        <w:t>d</w:t>
      </w:r>
      <w:r w:rsidRPr="003E6832">
        <w:rPr>
          <w:rFonts w:ascii="Times New Roman" w:hAnsi="Times New Roman" w:cs="Times New Roman"/>
          <w:bCs/>
          <w:sz w:val="24"/>
          <w:szCs w:val="28"/>
          <w:lang w:val="en-GB"/>
        </w:rPr>
        <w:t xml:space="preserve">. </w:t>
      </w:r>
    </w:p>
    <w:p w:rsidR="00526499" w:rsidRPr="009D59F2" w:rsidRDefault="00B76074" w:rsidP="00237957">
      <w:pPr>
        <w:pStyle w:val="ListParagraph"/>
        <w:numPr>
          <w:ilvl w:val="0"/>
          <w:numId w:val="2"/>
        </w:numPr>
        <w:spacing w:after="120" w:line="240" w:lineRule="auto"/>
        <w:ind w:left="425" w:hanging="357"/>
        <w:contextualSpacing w:val="0"/>
        <w:rPr>
          <w:rFonts w:ascii="Times New Roman" w:hAnsi="Times New Roman" w:cs="Times New Roman"/>
          <w:bCs/>
          <w:sz w:val="24"/>
          <w:szCs w:val="28"/>
          <w:lang w:val="en-GB"/>
        </w:rPr>
      </w:pPr>
      <w:r w:rsidRPr="009D59F2">
        <w:rPr>
          <w:rFonts w:ascii="Times New Roman" w:hAnsi="Times New Roman" w:cs="Times New Roman"/>
          <w:bCs/>
          <w:sz w:val="24"/>
          <w:szCs w:val="28"/>
          <w:lang w:val="en-GB"/>
        </w:rPr>
        <w:t xml:space="preserve"> </w:t>
      </w:r>
      <w:r w:rsidR="001F335E" w:rsidRPr="009D59F2">
        <w:rPr>
          <w:rFonts w:ascii="Times New Roman" w:hAnsi="Times New Roman" w:cs="Times New Roman"/>
          <w:bCs/>
          <w:sz w:val="24"/>
          <w:szCs w:val="28"/>
          <w:lang w:val="en-GB"/>
        </w:rPr>
        <w:t>An alternative model has been introduced for working with students from boarding schools and social pedagogical boarding schools (SBS and SPBS) and for reforming the</w:t>
      </w:r>
      <w:r w:rsidR="009D59F2">
        <w:rPr>
          <w:rFonts w:ascii="Times New Roman" w:hAnsi="Times New Roman" w:cs="Times New Roman"/>
          <w:bCs/>
          <w:sz w:val="24"/>
          <w:szCs w:val="28"/>
          <w:lang w:val="en-GB"/>
        </w:rPr>
        <w:t>ir organization and functioning</w:t>
      </w:r>
      <w:r w:rsidR="001F335E" w:rsidRPr="009D59F2">
        <w:rPr>
          <w:rFonts w:ascii="Times New Roman" w:hAnsi="Times New Roman" w:cs="Times New Roman"/>
          <w:bCs/>
          <w:sz w:val="24"/>
          <w:szCs w:val="28"/>
          <w:lang w:val="en-GB"/>
        </w:rPr>
        <w:t>. Given the ongoing reform of child justice within the MES</w:t>
      </w:r>
      <w:r w:rsidR="009D59F2">
        <w:rPr>
          <w:rStyle w:val="EndnoteReference"/>
          <w:rFonts w:ascii="Times New Roman" w:hAnsi="Times New Roman" w:cs="Times New Roman"/>
          <w:bCs/>
          <w:sz w:val="24"/>
          <w:szCs w:val="28"/>
          <w:lang w:val="en-GB"/>
        </w:rPr>
        <w:endnoteReference w:id="25"/>
      </w:r>
      <w:r w:rsidR="001F335E" w:rsidRPr="009D59F2">
        <w:rPr>
          <w:rFonts w:ascii="Times New Roman" w:hAnsi="Times New Roman" w:cs="Times New Roman"/>
          <w:bCs/>
          <w:sz w:val="24"/>
          <w:szCs w:val="28"/>
          <w:lang w:val="en-GB"/>
        </w:rPr>
        <w:t xml:space="preserve"> project "</w:t>
      </w:r>
      <w:r w:rsidR="001F335E" w:rsidRPr="009D59F2">
        <w:rPr>
          <w:rFonts w:ascii="Times New Roman" w:hAnsi="Times New Roman" w:cs="Times New Roman"/>
          <w:bCs/>
          <w:i/>
          <w:sz w:val="24"/>
          <w:szCs w:val="28"/>
          <w:lang w:val="en-GB"/>
        </w:rPr>
        <w:t>Support for Equal Access and Personal Development</w:t>
      </w:r>
      <w:r w:rsidR="001F335E" w:rsidRPr="009D59F2">
        <w:rPr>
          <w:rFonts w:ascii="Times New Roman" w:hAnsi="Times New Roman" w:cs="Times New Roman"/>
          <w:bCs/>
          <w:sz w:val="24"/>
          <w:szCs w:val="28"/>
          <w:lang w:val="en-GB"/>
        </w:rPr>
        <w:t xml:space="preserve">", a methodology was developed to assess the needs of students with deviant </w:t>
      </w:r>
      <w:r w:rsidR="00D33F25" w:rsidRPr="009D59F2">
        <w:rPr>
          <w:rFonts w:ascii="Times New Roman" w:hAnsi="Times New Roman" w:cs="Times New Roman"/>
          <w:bCs/>
          <w:sz w:val="24"/>
          <w:szCs w:val="28"/>
          <w:lang w:val="en-GB"/>
        </w:rPr>
        <w:t>behaviour</w:t>
      </w:r>
      <w:r w:rsidR="001F335E" w:rsidRPr="009D59F2">
        <w:rPr>
          <w:rFonts w:ascii="Times New Roman" w:hAnsi="Times New Roman" w:cs="Times New Roman"/>
          <w:bCs/>
          <w:sz w:val="24"/>
          <w:szCs w:val="28"/>
          <w:lang w:val="en-GB"/>
        </w:rPr>
        <w:t xml:space="preserve">, with guidelines for its implementation. </w:t>
      </w:r>
      <w:r w:rsidR="00D33F25" w:rsidRPr="009D59F2">
        <w:rPr>
          <w:rFonts w:ascii="Times New Roman" w:hAnsi="Times New Roman" w:cs="Times New Roman"/>
          <w:bCs/>
          <w:sz w:val="24"/>
          <w:szCs w:val="28"/>
          <w:lang w:val="en-GB"/>
        </w:rPr>
        <w:t>An</w:t>
      </w:r>
      <w:r w:rsidR="001F335E" w:rsidRPr="009D59F2">
        <w:rPr>
          <w:rFonts w:ascii="Times New Roman" w:hAnsi="Times New Roman" w:cs="Times New Roman"/>
          <w:bCs/>
          <w:sz w:val="24"/>
          <w:szCs w:val="28"/>
          <w:lang w:val="en-GB"/>
        </w:rPr>
        <w:t xml:space="preserve"> individual plan to support a student in conflict with the law</w:t>
      </w:r>
      <w:r w:rsidR="009D59F2">
        <w:rPr>
          <w:rFonts w:ascii="Times New Roman" w:hAnsi="Times New Roman" w:cs="Times New Roman"/>
          <w:bCs/>
          <w:sz w:val="24"/>
          <w:szCs w:val="28"/>
          <w:lang w:val="en-GB"/>
        </w:rPr>
        <w:t xml:space="preserve"> is drafted in each case</w:t>
      </w:r>
      <w:r w:rsidR="001F335E" w:rsidRPr="009D59F2">
        <w:rPr>
          <w:rFonts w:ascii="Times New Roman" w:hAnsi="Times New Roman" w:cs="Times New Roman"/>
          <w:bCs/>
          <w:sz w:val="24"/>
          <w:szCs w:val="28"/>
          <w:lang w:val="en-GB"/>
        </w:rPr>
        <w:t>. As of December 2018, the number of students accommodated in SBS and SBS is 111</w:t>
      </w:r>
      <w:r w:rsidR="00D33F25" w:rsidRPr="009D59F2">
        <w:rPr>
          <w:rFonts w:ascii="Times New Roman" w:hAnsi="Times New Roman" w:cs="Times New Roman"/>
          <w:bCs/>
          <w:sz w:val="24"/>
          <w:szCs w:val="28"/>
          <w:lang w:val="en-GB"/>
        </w:rPr>
        <w:t>.</w:t>
      </w:r>
    </w:p>
    <w:p w:rsidR="00F652C5" w:rsidRPr="00237957" w:rsidRDefault="003E6832" w:rsidP="00237957">
      <w:pPr>
        <w:pStyle w:val="ListParagraph"/>
        <w:numPr>
          <w:ilvl w:val="0"/>
          <w:numId w:val="2"/>
        </w:numPr>
        <w:spacing w:after="120" w:line="240" w:lineRule="auto"/>
        <w:ind w:left="425" w:hanging="357"/>
        <w:contextualSpacing w:val="0"/>
        <w:rPr>
          <w:rFonts w:ascii="Times New Roman" w:hAnsi="Times New Roman" w:cs="Times New Roman"/>
          <w:bCs/>
          <w:sz w:val="24"/>
          <w:szCs w:val="28"/>
          <w:lang w:val="en-GB"/>
        </w:rPr>
      </w:pPr>
      <w:r w:rsidRPr="009D59F2">
        <w:rPr>
          <w:rFonts w:ascii="Times New Roman" w:hAnsi="Times New Roman" w:cs="Times New Roman"/>
          <w:bCs/>
          <w:sz w:val="24"/>
          <w:szCs w:val="28"/>
          <w:lang w:val="en-GB"/>
        </w:rPr>
        <w:t xml:space="preserve">A new Deviation from Criminal Proceedings and the Imposition of Educational Measures on Minors Act is currently being drafted. The bill aims to promote the lawful behaviour of juvenile </w:t>
      </w:r>
      <w:r w:rsidRPr="003E6832">
        <w:rPr>
          <w:rFonts w:ascii="Times New Roman" w:hAnsi="Times New Roman" w:cs="Times New Roman"/>
          <w:bCs/>
          <w:sz w:val="24"/>
          <w:szCs w:val="28"/>
          <w:lang w:val="en-GB"/>
        </w:rPr>
        <w:t>offenders, by supporting and stimulating their integration into society through appropriate educational measures.</w:t>
      </w:r>
      <w:r>
        <w:rPr>
          <w:rFonts w:ascii="Times New Roman" w:hAnsi="Times New Roman" w:cs="Times New Roman"/>
          <w:bCs/>
          <w:sz w:val="24"/>
          <w:szCs w:val="28"/>
          <w:lang w:val="en-GB"/>
        </w:rPr>
        <w:t xml:space="preserve"> </w:t>
      </w:r>
      <w:r w:rsidRPr="003E6832">
        <w:rPr>
          <w:rFonts w:ascii="Times New Roman" w:hAnsi="Times New Roman" w:cs="Times New Roman"/>
          <w:bCs/>
          <w:sz w:val="24"/>
          <w:szCs w:val="28"/>
          <w:lang w:val="en-GB"/>
        </w:rPr>
        <w:t xml:space="preserve">The project is based on the maximum level of protection of the best interests of the minor in full respect of </w:t>
      </w:r>
      <w:r w:rsidR="000B7B21">
        <w:rPr>
          <w:rFonts w:ascii="Times New Roman" w:hAnsi="Times New Roman" w:cs="Times New Roman"/>
          <w:bCs/>
          <w:sz w:val="24"/>
          <w:szCs w:val="28"/>
          <w:lang w:val="en-GB"/>
        </w:rPr>
        <w:t>their</w:t>
      </w:r>
      <w:r w:rsidRPr="003E6832">
        <w:rPr>
          <w:rFonts w:ascii="Times New Roman" w:hAnsi="Times New Roman" w:cs="Times New Roman"/>
          <w:bCs/>
          <w:sz w:val="24"/>
          <w:szCs w:val="28"/>
          <w:lang w:val="en-GB"/>
        </w:rPr>
        <w:t xml:space="preserve"> dignity and the dignity of the victim. Individual measures are foreseen to take into account the physical, intellectual, moral and social development of the offender.</w:t>
      </w:r>
      <w:r w:rsidR="00237957">
        <w:rPr>
          <w:rFonts w:ascii="Times New Roman" w:hAnsi="Times New Roman" w:cs="Times New Roman"/>
          <w:bCs/>
          <w:sz w:val="24"/>
          <w:szCs w:val="28"/>
          <w:lang w:val="en-GB"/>
        </w:rPr>
        <w:t xml:space="preserve"> </w:t>
      </w:r>
      <w:r w:rsidR="00237957" w:rsidRPr="00237957">
        <w:rPr>
          <w:rFonts w:ascii="Times New Roman" w:hAnsi="Times New Roman" w:cs="Times New Roman"/>
          <w:bCs/>
          <w:sz w:val="24"/>
          <w:szCs w:val="28"/>
          <w:lang w:val="en-GB"/>
        </w:rPr>
        <w:t>Educational participants should have a specific knowledge of the rights of the child and of international standards for the treatment of minors. All activities in this process will be carried out in full interaction with the parents, guardians and other persons who are legally caring for the minor,</w:t>
      </w:r>
      <w:r w:rsidR="009D59F2">
        <w:rPr>
          <w:rFonts w:ascii="Times New Roman" w:hAnsi="Times New Roman" w:cs="Times New Roman"/>
          <w:bCs/>
          <w:sz w:val="24"/>
          <w:szCs w:val="28"/>
          <w:lang w:val="en-GB"/>
        </w:rPr>
        <w:t xml:space="preserve"> unless this is contrary to his/</w:t>
      </w:r>
      <w:r w:rsidR="00237957" w:rsidRPr="00237957">
        <w:rPr>
          <w:rFonts w:ascii="Times New Roman" w:hAnsi="Times New Roman" w:cs="Times New Roman"/>
          <w:bCs/>
          <w:sz w:val="24"/>
          <w:szCs w:val="28"/>
          <w:lang w:val="en-GB"/>
        </w:rPr>
        <w:t>her best interests or would impede the proceedings.</w:t>
      </w:r>
    </w:p>
    <w:p w:rsidR="00237957" w:rsidRPr="00BC4E5D" w:rsidRDefault="00237957" w:rsidP="00237957">
      <w:pPr>
        <w:pStyle w:val="ListParagraph"/>
        <w:numPr>
          <w:ilvl w:val="0"/>
          <w:numId w:val="2"/>
        </w:numPr>
        <w:spacing w:after="120" w:line="240" w:lineRule="auto"/>
        <w:ind w:left="425" w:hanging="357"/>
        <w:contextualSpacing w:val="0"/>
        <w:rPr>
          <w:rFonts w:ascii="Times New Roman" w:hAnsi="Times New Roman" w:cs="Times New Roman"/>
          <w:bCs/>
          <w:sz w:val="24"/>
          <w:szCs w:val="28"/>
          <w:lang w:val="en-GB"/>
        </w:rPr>
      </w:pPr>
      <w:r w:rsidRPr="00237957">
        <w:rPr>
          <w:rFonts w:ascii="Times New Roman" w:hAnsi="Times New Roman" w:cs="Times New Roman"/>
          <w:bCs/>
          <w:sz w:val="24"/>
          <w:szCs w:val="28"/>
          <w:lang w:val="en-GB"/>
        </w:rPr>
        <w:lastRenderedPageBreak/>
        <w:t xml:space="preserve">Special measures are taken with regard to children to ensure that they can participate in criminal proceedings to the same extent as other actors in the process. In this regard, </w:t>
      </w:r>
      <w:r>
        <w:rPr>
          <w:rFonts w:ascii="Times New Roman" w:hAnsi="Times New Roman" w:cs="Times New Roman"/>
          <w:bCs/>
          <w:sz w:val="24"/>
          <w:szCs w:val="28"/>
          <w:lang w:val="en-GB"/>
        </w:rPr>
        <w:t xml:space="preserve">amendments to the Criminal Procedure </w:t>
      </w:r>
      <w:r w:rsidR="009D59F2">
        <w:rPr>
          <w:rFonts w:ascii="Times New Roman" w:hAnsi="Times New Roman" w:cs="Times New Roman"/>
          <w:bCs/>
          <w:sz w:val="24"/>
          <w:szCs w:val="28"/>
          <w:lang w:val="en-GB"/>
        </w:rPr>
        <w:t xml:space="preserve">Code </w:t>
      </w:r>
      <w:r>
        <w:rPr>
          <w:rFonts w:ascii="Times New Roman" w:hAnsi="Times New Roman" w:cs="Times New Roman"/>
          <w:bCs/>
          <w:sz w:val="24"/>
          <w:szCs w:val="28"/>
          <w:lang w:val="en-GB"/>
        </w:rPr>
        <w:t>are</w:t>
      </w:r>
      <w:r w:rsidRPr="00237957">
        <w:rPr>
          <w:rFonts w:ascii="Times New Roman" w:hAnsi="Times New Roman" w:cs="Times New Roman"/>
          <w:bCs/>
          <w:sz w:val="24"/>
          <w:szCs w:val="28"/>
          <w:lang w:val="en-GB"/>
        </w:rPr>
        <w:t xml:space="preserve"> drafted, introduc</w:t>
      </w:r>
      <w:r>
        <w:rPr>
          <w:rFonts w:ascii="Times New Roman" w:hAnsi="Times New Roman" w:cs="Times New Roman"/>
          <w:bCs/>
          <w:sz w:val="24"/>
          <w:szCs w:val="28"/>
          <w:lang w:val="en-GB"/>
        </w:rPr>
        <w:t>ing</w:t>
      </w:r>
      <w:r w:rsidRPr="00237957">
        <w:rPr>
          <w:rFonts w:ascii="Times New Roman" w:hAnsi="Times New Roman" w:cs="Times New Roman"/>
          <w:bCs/>
          <w:sz w:val="24"/>
          <w:szCs w:val="28"/>
          <w:lang w:val="en-GB"/>
        </w:rPr>
        <w:t xml:space="preserve"> the provisions of Directive 2016/800</w:t>
      </w:r>
      <w:r w:rsidRPr="00BC4E5D">
        <w:rPr>
          <w:rFonts w:ascii="Times New Roman" w:hAnsi="Times New Roman" w:cs="Times New Roman"/>
          <w:bCs/>
          <w:sz w:val="24"/>
          <w:szCs w:val="28"/>
          <w:lang w:val="en-GB"/>
        </w:rPr>
        <w:t>/EU on procedural guarantees for children who are suspected or accused in criminal matters.</w:t>
      </w:r>
    </w:p>
    <w:p w:rsidR="00BC4E5D" w:rsidRPr="00BC4E5D" w:rsidRDefault="00BC4E5D" w:rsidP="00237957">
      <w:pPr>
        <w:pStyle w:val="ListParagraph"/>
        <w:numPr>
          <w:ilvl w:val="0"/>
          <w:numId w:val="2"/>
        </w:numPr>
        <w:spacing w:after="120" w:line="240" w:lineRule="auto"/>
        <w:ind w:left="425" w:hanging="357"/>
        <w:contextualSpacing w:val="0"/>
        <w:rPr>
          <w:rFonts w:ascii="Times New Roman" w:hAnsi="Times New Roman" w:cs="Times New Roman"/>
          <w:bCs/>
          <w:sz w:val="24"/>
          <w:szCs w:val="28"/>
          <w:lang w:val="en-GB"/>
        </w:rPr>
      </w:pPr>
      <w:r w:rsidRPr="00BC4E5D">
        <w:rPr>
          <w:rFonts w:ascii="Times New Roman" w:hAnsi="Times New Roman" w:cs="Times New Roman"/>
          <w:bCs/>
          <w:sz w:val="24"/>
          <w:szCs w:val="28"/>
          <w:lang w:val="en-GB"/>
        </w:rPr>
        <w:t xml:space="preserve">Last year, </w:t>
      </w:r>
      <w:r w:rsidRPr="009D59F2">
        <w:rPr>
          <w:rFonts w:ascii="Times New Roman" w:hAnsi="Times New Roman" w:cs="Times New Roman"/>
          <w:bCs/>
          <w:sz w:val="24"/>
          <w:szCs w:val="28"/>
          <w:lang w:val="en-GB"/>
        </w:rPr>
        <w:t>within the framework of a project under the Bulgarian-Swiss Cooperation Program</w:t>
      </w:r>
      <w:r w:rsidR="009D59F2">
        <w:rPr>
          <w:rFonts w:ascii="Times New Roman" w:hAnsi="Times New Roman" w:cs="Times New Roman"/>
          <w:bCs/>
          <w:sz w:val="24"/>
          <w:szCs w:val="28"/>
          <w:lang w:val="en-GB"/>
        </w:rPr>
        <w:t>me</w:t>
      </w:r>
      <w:r>
        <w:rPr>
          <w:rFonts w:ascii="Times New Roman" w:hAnsi="Times New Roman" w:cs="Times New Roman"/>
          <w:bCs/>
          <w:sz w:val="24"/>
          <w:szCs w:val="28"/>
          <w:lang w:val="en-GB"/>
        </w:rPr>
        <w:t>, nine</w:t>
      </w:r>
      <w:r w:rsidRPr="00BC4E5D">
        <w:rPr>
          <w:rFonts w:ascii="Times New Roman" w:hAnsi="Times New Roman" w:cs="Times New Roman"/>
          <w:bCs/>
          <w:sz w:val="24"/>
          <w:szCs w:val="28"/>
          <w:lang w:val="en-GB"/>
        </w:rPr>
        <w:t xml:space="preserve"> </w:t>
      </w:r>
      <w:r>
        <w:rPr>
          <w:rFonts w:ascii="Times New Roman" w:hAnsi="Times New Roman" w:cs="Times New Roman"/>
          <w:bCs/>
          <w:sz w:val="24"/>
          <w:szCs w:val="28"/>
          <w:lang w:val="en-GB"/>
        </w:rPr>
        <w:t xml:space="preserve">new </w:t>
      </w:r>
      <w:r w:rsidRPr="00BC4E5D">
        <w:rPr>
          <w:rFonts w:ascii="Times New Roman" w:hAnsi="Times New Roman" w:cs="Times New Roman"/>
          <w:bCs/>
          <w:sz w:val="24"/>
          <w:szCs w:val="28"/>
          <w:lang w:val="en-GB"/>
        </w:rPr>
        <w:t xml:space="preserve">specialized premises were set up and equipped for a friendly hearing and questioning of juveniles and minors, the so-called "Blue rooms". The special rooms allow the hearings to be held in the </w:t>
      </w:r>
      <w:r w:rsidR="009D59F2" w:rsidRPr="00BC4E5D">
        <w:rPr>
          <w:rFonts w:ascii="Times New Roman" w:hAnsi="Times New Roman" w:cs="Times New Roman"/>
          <w:bCs/>
          <w:sz w:val="24"/>
          <w:szCs w:val="28"/>
          <w:lang w:val="en-GB"/>
        </w:rPr>
        <w:t>safest</w:t>
      </w:r>
      <w:r>
        <w:rPr>
          <w:rFonts w:ascii="Times New Roman" w:hAnsi="Times New Roman" w:cs="Times New Roman"/>
          <w:bCs/>
          <w:sz w:val="24"/>
          <w:szCs w:val="28"/>
          <w:lang w:val="en-GB"/>
        </w:rPr>
        <w:t xml:space="preserve"> and</w:t>
      </w:r>
      <w:r w:rsidR="009D59F2">
        <w:rPr>
          <w:rFonts w:ascii="Times New Roman" w:hAnsi="Times New Roman" w:cs="Times New Roman"/>
          <w:bCs/>
          <w:sz w:val="24"/>
          <w:szCs w:val="28"/>
          <w:lang w:val="en-GB"/>
        </w:rPr>
        <w:t xml:space="preserve"> most</w:t>
      </w:r>
      <w:r>
        <w:rPr>
          <w:rFonts w:ascii="Times New Roman" w:hAnsi="Times New Roman" w:cs="Times New Roman"/>
          <w:bCs/>
          <w:sz w:val="24"/>
          <w:szCs w:val="28"/>
          <w:lang w:val="en-GB"/>
        </w:rPr>
        <w:t xml:space="preserve"> gentle </w:t>
      </w:r>
      <w:r w:rsidRPr="00BC4E5D">
        <w:rPr>
          <w:rFonts w:ascii="Times New Roman" w:hAnsi="Times New Roman" w:cs="Times New Roman"/>
          <w:bCs/>
          <w:sz w:val="24"/>
          <w:szCs w:val="28"/>
          <w:lang w:val="en-GB"/>
        </w:rPr>
        <w:t>atmosphere, without visual contact between the child and the other p</w:t>
      </w:r>
      <w:r w:rsidR="009D59F2">
        <w:rPr>
          <w:rFonts w:ascii="Times New Roman" w:hAnsi="Times New Roman" w:cs="Times New Roman"/>
          <w:bCs/>
          <w:sz w:val="24"/>
          <w:szCs w:val="28"/>
          <w:lang w:val="en-GB"/>
        </w:rPr>
        <w:t>articipants, incl. the accused.</w:t>
      </w:r>
    </w:p>
    <w:p w:rsidR="00BB7A7C" w:rsidRPr="003E6832" w:rsidRDefault="00377AA3" w:rsidP="00237957">
      <w:pPr>
        <w:pStyle w:val="ListParagraph"/>
        <w:numPr>
          <w:ilvl w:val="0"/>
          <w:numId w:val="2"/>
        </w:numPr>
        <w:spacing w:after="120" w:line="240" w:lineRule="auto"/>
        <w:ind w:left="425" w:hanging="357"/>
        <w:contextualSpacing w:val="0"/>
        <w:rPr>
          <w:rFonts w:ascii="Times New Roman" w:hAnsi="Times New Roman" w:cs="Times New Roman"/>
          <w:bCs/>
          <w:sz w:val="24"/>
          <w:szCs w:val="28"/>
          <w:lang w:val="en-GB"/>
        </w:rPr>
      </w:pPr>
      <w:r w:rsidRPr="00BC4E5D">
        <w:rPr>
          <w:rFonts w:ascii="Times New Roman" w:hAnsi="Times New Roman" w:cs="Times New Roman"/>
          <w:bCs/>
          <w:sz w:val="24"/>
          <w:szCs w:val="28"/>
          <w:lang w:val="en-GB"/>
        </w:rPr>
        <w:t>The care and fulfilment of the rights of children</w:t>
      </w:r>
      <w:r w:rsidRPr="00237957">
        <w:rPr>
          <w:rFonts w:ascii="Times New Roman" w:hAnsi="Times New Roman" w:cs="Times New Roman"/>
          <w:bCs/>
          <w:sz w:val="24"/>
          <w:szCs w:val="28"/>
          <w:lang w:val="en-GB"/>
        </w:rPr>
        <w:t xml:space="preserve"> with disabilities</w:t>
      </w:r>
      <w:r w:rsidRPr="003E6832">
        <w:rPr>
          <w:rFonts w:ascii="Times New Roman" w:hAnsi="Times New Roman" w:cs="Times New Roman"/>
          <w:bCs/>
          <w:sz w:val="24"/>
          <w:szCs w:val="28"/>
          <w:lang w:val="en-GB"/>
        </w:rPr>
        <w:t xml:space="preserve"> remain high on the Government’s agenda. </w:t>
      </w:r>
      <w:r w:rsidR="00D33F25" w:rsidRPr="003E6832">
        <w:rPr>
          <w:rFonts w:ascii="Times New Roman" w:hAnsi="Times New Roman" w:cs="Times New Roman"/>
          <w:bCs/>
          <w:sz w:val="24"/>
          <w:szCs w:val="28"/>
          <w:lang w:val="en-GB"/>
        </w:rPr>
        <w:t xml:space="preserve">In 2018, the first Centre for Integrated Services for Children with Disabilities and Chronic Diseases was opened. With the opening of this innovative facility, in addition to improving the health status of children with disabilities and chronic diseases and ensuring their access to all necessary medical care and social services, support </w:t>
      </w:r>
      <w:r w:rsidRPr="003E6832">
        <w:rPr>
          <w:rFonts w:ascii="Times New Roman" w:hAnsi="Times New Roman" w:cs="Times New Roman"/>
          <w:bCs/>
          <w:sz w:val="24"/>
          <w:szCs w:val="28"/>
          <w:lang w:val="en-GB"/>
        </w:rPr>
        <w:t>is</w:t>
      </w:r>
      <w:r w:rsidR="00D33F25" w:rsidRPr="003E6832">
        <w:rPr>
          <w:rFonts w:ascii="Times New Roman" w:hAnsi="Times New Roman" w:cs="Times New Roman"/>
          <w:bCs/>
          <w:sz w:val="24"/>
          <w:szCs w:val="28"/>
          <w:lang w:val="en-GB"/>
        </w:rPr>
        <w:t xml:space="preserve"> also provided to f</w:t>
      </w:r>
      <w:r w:rsidRPr="003E6832">
        <w:rPr>
          <w:rFonts w:ascii="Times New Roman" w:hAnsi="Times New Roman" w:cs="Times New Roman"/>
          <w:bCs/>
          <w:sz w:val="24"/>
          <w:szCs w:val="28"/>
          <w:lang w:val="en-GB"/>
        </w:rPr>
        <w:t>amilies to prevent abandonment.</w:t>
      </w:r>
    </w:p>
    <w:p w:rsidR="00BB7A7C" w:rsidRPr="00596848" w:rsidRDefault="00BB7A7C" w:rsidP="004B654E">
      <w:pPr>
        <w:pStyle w:val="ListParagraph"/>
        <w:numPr>
          <w:ilvl w:val="0"/>
          <w:numId w:val="2"/>
        </w:numPr>
        <w:spacing w:after="120" w:line="240" w:lineRule="auto"/>
        <w:ind w:left="425" w:hanging="357"/>
        <w:contextualSpacing w:val="0"/>
        <w:rPr>
          <w:rFonts w:ascii="Times New Roman" w:hAnsi="Times New Roman" w:cs="Times New Roman"/>
          <w:bCs/>
          <w:sz w:val="24"/>
          <w:szCs w:val="28"/>
          <w:lang w:val="en-GB"/>
        </w:rPr>
      </w:pPr>
      <w:r w:rsidRPr="00596848">
        <w:rPr>
          <w:rFonts w:ascii="Times New Roman" w:hAnsi="Times New Roman" w:cs="Times New Roman"/>
          <w:bCs/>
          <w:sz w:val="24"/>
          <w:szCs w:val="28"/>
          <w:lang w:val="en-GB"/>
        </w:rPr>
        <w:t>Education is a national priority and is implemented in accordance with the principle to guarantee equal access to quality education and inclusion of every child and student, based on equality, non-discrimination, tolerance, preservation of cultural diversity and inclusion. Access to quality education for children and students with special educational needs is guaranteed by creating the necessary supportive environment</w:t>
      </w:r>
      <w:r w:rsidR="00E438B3" w:rsidRPr="00596848">
        <w:rPr>
          <w:rFonts w:ascii="Times New Roman" w:hAnsi="Times New Roman" w:cs="Times New Roman"/>
          <w:bCs/>
          <w:sz w:val="24"/>
          <w:szCs w:val="28"/>
          <w:lang w:val="en-GB"/>
        </w:rPr>
        <w:t>.</w:t>
      </w:r>
    </w:p>
    <w:p w:rsidR="004A7AAD" w:rsidRPr="00596848" w:rsidRDefault="00BB7A7C" w:rsidP="004B654E">
      <w:pPr>
        <w:pStyle w:val="ListParagraph"/>
        <w:numPr>
          <w:ilvl w:val="0"/>
          <w:numId w:val="2"/>
        </w:numPr>
        <w:spacing w:after="120" w:line="240" w:lineRule="auto"/>
        <w:ind w:left="425" w:hanging="357"/>
        <w:contextualSpacing w:val="0"/>
        <w:rPr>
          <w:rFonts w:ascii="Times New Roman" w:hAnsi="Times New Roman" w:cs="Times New Roman"/>
          <w:bCs/>
          <w:sz w:val="24"/>
          <w:szCs w:val="28"/>
          <w:lang w:val="en-GB"/>
        </w:rPr>
      </w:pPr>
      <w:r w:rsidRPr="00596848">
        <w:rPr>
          <w:rFonts w:ascii="Times New Roman" w:hAnsi="Times New Roman" w:cs="Times New Roman"/>
          <w:sz w:val="24"/>
          <w:szCs w:val="24"/>
          <w:lang w:val="en-GB"/>
        </w:rPr>
        <w:t xml:space="preserve">Students with disabilities are enrolled in the relevant general or vocational school, and also receive assistance through the </w:t>
      </w:r>
      <w:r w:rsidRPr="00596848">
        <w:rPr>
          <w:rFonts w:ascii="Times New Roman" w:hAnsi="Times New Roman" w:cs="Times New Roman"/>
          <w:bCs/>
          <w:sz w:val="24"/>
          <w:szCs w:val="28"/>
          <w:lang w:val="en-GB"/>
        </w:rPr>
        <w:t>47 Centres for Special Educational Support</w:t>
      </w:r>
      <w:r w:rsidRPr="00596848">
        <w:rPr>
          <w:rFonts w:ascii="Times New Roman" w:hAnsi="Times New Roman" w:cs="Times New Roman"/>
          <w:sz w:val="24"/>
          <w:szCs w:val="24"/>
          <w:lang w:val="en-GB"/>
        </w:rPr>
        <w:t xml:space="preserve">. Their education in the relevant </w:t>
      </w:r>
      <w:r w:rsidR="00FB0F6D" w:rsidRPr="00596848">
        <w:rPr>
          <w:rFonts w:ascii="Times New Roman" w:hAnsi="Times New Roman" w:cs="Times New Roman"/>
          <w:sz w:val="24"/>
          <w:szCs w:val="24"/>
          <w:lang w:val="en-GB"/>
        </w:rPr>
        <w:t>centres</w:t>
      </w:r>
      <w:r w:rsidRPr="00596848">
        <w:rPr>
          <w:rFonts w:ascii="Times New Roman" w:hAnsi="Times New Roman" w:cs="Times New Roman"/>
          <w:sz w:val="24"/>
          <w:szCs w:val="24"/>
          <w:lang w:val="en-GB"/>
        </w:rPr>
        <w:t xml:space="preserve"> is coordinated with the personal development support teams in the schools.</w:t>
      </w:r>
      <w:r w:rsidRPr="00596848">
        <w:rPr>
          <w:rFonts w:ascii="Times New Roman" w:hAnsi="Times New Roman" w:cs="Times New Roman"/>
          <w:bCs/>
          <w:sz w:val="24"/>
          <w:szCs w:val="28"/>
          <w:lang w:val="en-GB"/>
        </w:rPr>
        <w:t xml:space="preserve"> Currently, 3,172 children are being schooled, after undergoing a comprehensive psycho-pedagogical </w:t>
      </w:r>
      <w:r w:rsidRPr="00596848">
        <w:rPr>
          <w:rFonts w:ascii="Times New Roman" w:hAnsi="Times New Roman" w:cs="Times New Roman"/>
          <w:bCs/>
          <w:sz w:val="24"/>
          <w:szCs w:val="28"/>
          <w:lang w:val="en-GB"/>
        </w:rPr>
        <w:lastRenderedPageBreak/>
        <w:t>evaluation. Different approaches are implemented, including family, individual and group counselling, celebration of holidays, open therapy sessions, parental involvement classes, home visits, etc.</w:t>
      </w:r>
      <w:r w:rsidR="00E438B3" w:rsidRPr="00596848">
        <w:rPr>
          <w:rFonts w:ascii="Times New Roman" w:hAnsi="Times New Roman" w:cs="Times New Roman"/>
          <w:bCs/>
          <w:sz w:val="24"/>
          <w:szCs w:val="28"/>
          <w:lang w:val="en-GB"/>
        </w:rPr>
        <w:t xml:space="preserve"> Materials in braille, with enlarged font, support for sign language translation and relevant consultant teachers are also available.</w:t>
      </w:r>
    </w:p>
    <w:p w:rsidR="003F47BA" w:rsidRPr="00596848" w:rsidRDefault="00DA433F" w:rsidP="004B654E">
      <w:pPr>
        <w:pStyle w:val="ListParagraph"/>
        <w:numPr>
          <w:ilvl w:val="0"/>
          <w:numId w:val="2"/>
        </w:numPr>
        <w:spacing w:after="120" w:line="240" w:lineRule="auto"/>
        <w:ind w:left="425" w:hanging="357"/>
        <w:contextualSpacing w:val="0"/>
        <w:rPr>
          <w:rFonts w:ascii="Times New Roman" w:hAnsi="Times New Roman" w:cs="Times New Roman"/>
          <w:bCs/>
          <w:sz w:val="24"/>
          <w:szCs w:val="28"/>
          <w:lang w:val="en-GB"/>
        </w:rPr>
      </w:pPr>
      <w:r w:rsidRPr="00596848">
        <w:rPr>
          <w:rFonts w:ascii="Times New Roman" w:hAnsi="Times New Roman" w:cs="Times New Roman"/>
          <w:sz w:val="24"/>
          <w:szCs w:val="24"/>
          <w:lang w:val="en-GB"/>
        </w:rPr>
        <w:t xml:space="preserve">To overcome the causes of early school </w:t>
      </w:r>
      <w:r w:rsidR="00A17FB2" w:rsidRPr="00596848">
        <w:rPr>
          <w:rFonts w:ascii="Times New Roman" w:hAnsi="Times New Roman" w:cs="Times New Roman"/>
          <w:sz w:val="24"/>
          <w:szCs w:val="24"/>
          <w:lang w:val="en-GB"/>
        </w:rPr>
        <w:t>dropouts,</w:t>
      </w:r>
      <w:r w:rsidRPr="00596848">
        <w:rPr>
          <w:rFonts w:ascii="Times New Roman" w:hAnsi="Times New Roman" w:cs="Times New Roman"/>
          <w:sz w:val="24"/>
          <w:szCs w:val="24"/>
          <w:lang w:val="en-GB"/>
        </w:rPr>
        <w:t xml:space="preserve"> in 2018, a change in the system of delegated budgets has started, whereby funding for educational institutions also </w:t>
      </w:r>
      <w:r w:rsidR="00A17FB2" w:rsidRPr="00596848">
        <w:rPr>
          <w:rFonts w:ascii="Times New Roman" w:hAnsi="Times New Roman" w:cs="Times New Roman"/>
          <w:sz w:val="24"/>
          <w:szCs w:val="24"/>
          <w:lang w:val="en-GB"/>
        </w:rPr>
        <w:t>depends on the</w:t>
      </w:r>
      <w:r w:rsidRPr="00596848">
        <w:rPr>
          <w:rFonts w:ascii="Times New Roman" w:hAnsi="Times New Roman" w:cs="Times New Roman"/>
          <w:sz w:val="24"/>
          <w:szCs w:val="24"/>
          <w:lang w:val="en-GB"/>
        </w:rPr>
        <w:t xml:space="preserve"> concentration component for children from vulnerable groups and a component on a geographical and regional level.</w:t>
      </w:r>
      <w:r w:rsidR="00A17FB2" w:rsidRPr="00596848">
        <w:rPr>
          <w:rFonts w:ascii="Times New Roman" w:hAnsi="Times New Roman" w:cs="Times New Roman"/>
          <w:sz w:val="24"/>
          <w:szCs w:val="24"/>
          <w:lang w:val="en-GB"/>
        </w:rPr>
        <w:t xml:space="preserve"> The additional allocated funds are used to appoint retention teams, social workers, educational mediators or assistants; to provide additional lessons in Bulgarian language or additional modules for non-Bulgarian children in kindergartens.</w:t>
      </w:r>
    </w:p>
    <w:p w:rsidR="004A7AAD" w:rsidRPr="00596848" w:rsidRDefault="004A7AAD" w:rsidP="004B654E">
      <w:pPr>
        <w:pStyle w:val="ListParagraph"/>
        <w:numPr>
          <w:ilvl w:val="0"/>
          <w:numId w:val="2"/>
        </w:numPr>
        <w:spacing w:after="120" w:line="240" w:lineRule="auto"/>
        <w:ind w:left="425" w:hanging="357"/>
        <w:contextualSpacing w:val="0"/>
        <w:rPr>
          <w:rFonts w:ascii="Times New Roman" w:hAnsi="Times New Roman" w:cs="Times New Roman"/>
          <w:bCs/>
          <w:sz w:val="24"/>
          <w:szCs w:val="28"/>
          <w:lang w:val="en-GB"/>
        </w:rPr>
      </w:pPr>
      <w:r w:rsidRPr="00596848">
        <w:rPr>
          <w:rFonts w:ascii="Times New Roman" w:hAnsi="Times New Roman" w:cs="Times New Roman"/>
          <w:sz w:val="24"/>
          <w:szCs w:val="24"/>
          <w:lang w:val="en-GB"/>
        </w:rPr>
        <w:t>The number of lessons for compulsory additional education in Bulgarian language and literature and in other subjects for students for whom the Bulgarian is not a maternal has increased. Activities for providing additional education are also implemented under project “</w:t>
      </w:r>
      <w:r w:rsidRPr="00596848">
        <w:rPr>
          <w:rFonts w:ascii="Times New Roman" w:hAnsi="Times New Roman" w:cs="Times New Roman"/>
          <w:i/>
          <w:sz w:val="24"/>
          <w:szCs w:val="24"/>
          <w:lang w:val="en-GB"/>
        </w:rPr>
        <w:t>Support for success</w:t>
      </w:r>
      <w:r w:rsidRPr="00596848">
        <w:rPr>
          <w:rFonts w:ascii="Times New Roman" w:hAnsi="Times New Roman" w:cs="Times New Roman"/>
          <w:sz w:val="24"/>
          <w:szCs w:val="24"/>
          <w:lang w:val="en-GB"/>
        </w:rPr>
        <w:t>”. It aims to provide optimal conditions for the implementation of differentiated care for improving educational results for students with disabilities, including from vulnerable groups and Roma. The project includes 1</w:t>
      </w:r>
      <w:r w:rsidR="00C26C2D">
        <w:rPr>
          <w:rFonts w:ascii="Times New Roman" w:hAnsi="Times New Roman" w:cs="Times New Roman"/>
          <w:sz w:val="24"/>
          <w:szCs w:val="24"/>
          <w:lang w:val="en-GB"/>
        </w:rPr>
        <w:t>,</w:t>
      </w:r>
      <w:r w:rsidRPr="00596848">
        <w:rPr>
          <w:rFonts w:ascii="Times New Roman" w:hAnsi="Times New Roman" w:cs="Times New Roman"/>
          <w:sz w:val="24"/>
          <w:szCs w:val="24"/>
          <w:lang w:val="en-GB"/>
        </w:rPr>
        <w:t>500 schools.</w:t>
      </w:r>
    </w:p>
    <w:p w:rsidR="00DF4AAB" w:rsidRPr="00596848" w:rsidRDefault="00DF4AAB" w:rsidP="004B654E">
      <w:pPr>
        <w:spacing w:after="120" w:line="240" w:lineRule="auto"/>
        <w:ind w:firstLine="0"/>
        <w:rPr>
          <w:rFonts w:ascii="Times New Roman" w:hAnsi="Times New Roman" w:cs="Times New Roman"/>
          <w:sz w:val="24"/>
          <w:szCs w:val="28"/>
          <w:lang w:val="en-GB"/>
        </w:rPr>
      </w:pPr>
    </w:p>
    <w:p w:rsidR="00DF4AAB" w:rsidRPr="00596848" w:rsidRDefault="00DF4AAB" w:rsidP="004B654E">
      <w:pPr>
        <w:spacing w:after="120" w:line="240" w:lineRule="auto"/>
        <w:ind w:left="567" w:firstLine="0"/>
        <w:rPr>
          <w:rFonts w:ascii="Times New Roman" w:hAnsi="Times New Roman" w:cs="Times New Roman"/>
          <w:sz w:val="24"/>
          <w:szCs w:val="28"/>
          <w:lang w:val="en-GB"/>
        </w:rPr>
      </w:pPr>
      <w:r w:rsidRPr="00596848">
        <w:rPr>
          <w:rFonts w:ascii="Times New Roman" w:hAnsi="Times New Roman" w:cs="Times New Roman"/>
          <w:b/>
          <w:sz w:val="24"/>
          <w:szCs w:val="28"/>
          <w:lang w:val="en-GB"/>
        </w:rPr>
        <w:t>Freedom of the media (Recommendations 130-134)</w:t>
      </w:r>
    </w:p>
    <w:p w:rsidR="008B79B3" w:rsidRPr="00596848" w:rsidRDefault="00DF4AAB" w:rsidP="004B654E">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The Radio and Television Act provides the necessary guarantees for the freedom of expression of journalists, including through clauses for their protection. Any opinion can be freely expressed in media services. Journalists and creative workers contracted with media service providers shall not receive instructions and directions for the exercise of their activities by persons and / or groups outside the media </w:t>
      </w:r>
      <w:r w:rsidR="008B79B3" w:rsidRPr="00596848">
        <w:rPr>
          <w:rFonts w:ascii="Times New Roman" w:hAnsi="Times New Roman" w:cs="Times New Roman"/>
          <w:sz w:val="24"/>
          <w:szCs w:val="28"/>
          <w:lang w:val="en-GB"/>
        </w:rPr>
        <w:t>management authorities</w:t>
      </w:r>
      <w:r w:rsidRPr="00596848">
        <w:rPr>
          <w:rFonts w:ascii="Times New Roman" w:hAnsi="Times New Roman" w:cs="Times New Roman"/>
          <w:sz w:val="24"/>
          <w:szCs w:val="28"/>
          <w:lang w:val="en-GB"/>
        </w:rPr>
        <w:t xml:space="preserve">. </w:t>
      </w:r>
      <w:r w:rsidR="008B79B3" w:rsidRPr="00596848">
        <w:rPr>
          <w:rFonts w:ascii="Times New Roman" w:hAnsi="Times New Roman" w:cs="Times New Roman"/>
          <w:sz w:val="24"/>
          <w:szCs w:val="28"/>
          <w:lang w:val="en-GB"/>
        </w:rPr>
        <w:t xml:space="preserve">Media service </w:t>
      </w:r>
      <w:r w:rsidR="008B79B3" w:rsidRPr="00596848">
        <w:rPr>
          <w:rFonts w:ascii="Times New Roman" w:hAnsi="Times New Roman" w:cs="Times New Roman"/>
          <w:sz w:val="24"/>
          <w:szCs w:val="28"/>
          <w:lang w:val="en-GB"/>
        </w:rPr>
        <w:lastRenderedPageBreak/>
        <w:t>providers are not obliged to disclose sources of information, unless there is a pending court or appeal proceedings of the person concerned before the Council for Electronic Media.</w:t>
      </w:r>
    </w:p>
    <w:p w:rsidR="00241CD2" w:rsidRPr="00EF3386" w:rsidRDefault="00241CD2" w:rsidP="004B654E">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According to the case law of the </w:t>
      </w:r>
      <w:r w:rsidR="00D02323" w:rsidRPr="00596848">
        <w:rPr>
          <w:rFonts w:ascii="Times New Roman" w:hAnsi="Times New Roman" w:cs="Times New Roman"/>
          <w:sz w:val="24"/>
          <w:szCs w:val="28"/>
          <w:lang w:val="en-GB"/>
        </w:rPr>
        <w:t>ECtHR</w:t>
      </w:r>
      <w:r w:rsidRPr="00596848">
        <w:rPr>
          <w:rFonts w:ascii="Times New Roman" w:hAnsi="Times New Roman" w:cs="Times New Roman"/>
          <w:sz w:val="24"/>
          <w:szCs w:val="28"/>
          <w:lang w:val="en-GB"/>
        </w:rPr>
        <w:t xml:space="preserve">, the application of criminal sanctions in defamation cases is not in itself excessive. To the extent that the prosecution of insult and defamation takes place through criminal law, this is only done at the victim's complaint, without participation from the prosecution. Moreover, the only penalties provided for in the Bulgarian Criminal Code are fines. In the majority of cases, release from criminal liability </w:t>
      </w:r>
      <w:r w:rsidR="000B7B21" w:rsidRPr="000B7B21">
        <w:rPr>
          <w:rFonts w:ascii="Times New Roman" w:hAnsi="Times New Roman" w:cs="Times New Roman"/>
          <w:sz w:val="24"/>
          <w:szCs w:val="28"/>
          <w:lang w:val="en-GB"/>
        </w:rPr>
        <w:t xml:space="preserve">is granted </w:t>
      </w:r>
      <w:r w:rsidRPr="00596848">
        <w:rPr>
          <w:rFonts w:ascii="Times New Roman" w:hAnsi="Times New Roman" w:cs="Times New Roman"/>
          <w:sz w:val="24"/>
          <w:szCs w:val="28"/>
          <w:lang w:val="en-GB"/>
        </w:rPr>
        <w:t xml:space="preserve">so that the perpetrators are not convicted per se with all the legal consequences. Proposals for amendments to the Criminal Code provide for smaller fines, in order to protect the freedom of expression of journalists and other public figures, limiting the possibility of imposing excessive and disproportionate monetary </w:t>
      </w:r>
      <w:r w:rsidRPr="00EF3386">
        <w:rPr>
          <w:rFonts w:ascii="Times New Roman" w:hAnsi="Times New Roman" w:cs="Times New Roman"/>
          <w:sz w:val="24"/>
          <w:szCs w:val="28"/>
          <w:lang w:val="en-GB"/>
        </w:rPr>
        <w:t>penalties.</w:t>
      </w:r>
    </w:p>
    <w:p w:rsidR="00D271C0" w:rsidRPr="00EF3386" w:rsidRDefault="00D271C0" w:rsidP="008E779C">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EF3386">
        <w:rPr>
          <w:rFonts w:ascii="Times New Roman" w:hAnsi="Times New Roman" w:cs="Times New Roman"/>
          <w:sz w:val="24"/>
          <w:szCs w:val="28"/>
          <w:lang w:val="en-GB"/>
        </w:rPr>
        <w:t xml:space="preserve">Bulgaria regularly provides information to the </w:t>
      </w:r>
      <w:r w:rsidR="00EF3386">
        <w:rPr>
          <w:rFonts w:ascii="Times New Roman" w:hAnsi="Times New Roman" w:cs="Times New Roman"/>
          <w:sz w:val="24"/>
          <w:szCs w:val="28"/>
          <w:lang w:val="en-GB"/>
        </w:rPr>
        <w:t xml:space="preserve">CoE </w:t>
      </w:r>
      <w:r w:rsidRPr="00EF3386">
        <w:rPr>
          <w:rFonts w:ascii="Times New Roman" w:hAnsi="Times New Roman" w:cs="Times New Roman"/>
          <w:sz w:val="24"/>
          <w:szCs w:val="28"/>
          <w:lang w:val="en-GB"/>
        </w:rPr>
        <w:t xml:space="preserve">Platform to Promote the Protection of Journalism and Safety of Journalists. All reported instances of alleged threats and attacks against journalists on the Platform are communicated to the General Prosecutor’s Office. The </w:t>
      </w:r>
      <w:r w:rsidR="00EF3386">
        <w:rPr>
          <w:rFonts w:ascii="Times New Roman" w:hAnsi="Times New Roman" w:cs="Times New Roman"/>
          <w:sz w:val="24"/>
          <w:szCs w:val="28"/>
          <w:lang w:val="en-GB"/>
        </w:rPr>
        <w:t>MFA</w:t>
      </w:r>
      <w:r w:rsidRPr="00EF3386">
        <w:rPr>
          <w:rFonts w:ascii="Times New Roman" w:hAnsi="Times New Roman" w:cs="Times New Roman"/>
          <w:sz w:val="24"/>
          <w:szCs w:val="28"/>
          <w:lang w:val="en-GB"/>
        </w:rPr>
        <w:t xml:space="preserve"> regularly gathers information on the development of the cases, which is then sent to the Platform in the form of updates</w:t>
      </w:r>
    </w:p>
    <w:p w:rsidR="00241CD2" w:rsidRPr="00D52378" w:rsidRDefault="008E779C" w:rsidP="008E779C">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8F123A">
        <w:rPr>
          <w:rFonts w:ascii="Times New Roman" w:hAnsi="Times New Roman" w:cs="Times New Roman"/>
          <w:sz w:val="24"/>
          <w:szCs w:val="28"/>
          <w:lang w:val="en"/>
        </w:rPr>
        <w:t>Rapid and unbiased investigations have been carried out in all cases involving attacks on journalists, with some of them already in court</w:t>
      </w:r>
      <w:r w:rsidRPr="008F123A">
        <w:rPr>
          <w:rFonts w:ascii="Times New Roman" w:hAnsi="Times New Roman" w:cs="Times New Roman"/>
          <w:sz w:val="24"/>
          <w:szCs w:val="28"/>
        </w:rPr>
        <w:t xml:space="preserve">. </w:t>
      </w:r>
      <w:r w:rsidRPr="008F123A">
        <w:rPr>
          <w:rFonts w:ascii="Times New Roman" w:hAnsi="Times New Roman" w:cs="Times New Roman"/>
          <w:sz w:val="24"/>
          <w:szCs w:val="28"/>
          <w:lang w:val="en"/>
        </w:rPr>
        <w:t>The MoI</w:t>
      </w:r>
      <w:r w:rsidR="00055585" w:rsidRPr="008F123A">
        <w:rPr>
          <w:rFonts w:ascii="Times New Roman" w:hAnsi="Times New Roman" w:cs="Times New Roman"/>
          <w:sz w:val="24"/>
          <w:szCs w:val="28"/>
          <w:lang w:val="en"/>
        </w:rPr>
        <w:t xml:space="preserve"> has</w:t>
      </w:r>
      <w:r w:rsidRPr="008F123A">
        <w:rPr>
          <w:rFonts w:ascii="Times New Roman" w:hAnsi="Times New Roman" w:cs="Times New Roman"/>
          <w:sz w:val="24"/>
          <w:szCs w:val="28"/>
          <w:lang w:val="en"/>
        </w:rPr>
        <w:t xml:space="preserve"> created </w:t>
      </w:r>
      <w:r w:rsidR="00055585" w:rsidRPr="008F123A">
        <w:rPr>
          <w:rFonts w:ascii="Times New Roman" w:hAnsi="Times New Roman" w:cs="Times New Roman"/>
          <w:sz w:val="24"/>
          <w:szCs w:val="28"/>
          <w:lang w:val="en"/>
        </w:rPr>
        <w:t>the necessary</w:t>
      </w:r>
      <w:r w:rsidRPr="008F123A">
        <w:rPr>
          <w:rFonts w:ascii="Times New Roman" w:hAnsi="Times New Roman" w:cs="Times New Roman"/>
          <w:sz w:val="24"/>
          <w:szCs w:val="28"/>
          <w:lang w:val="en"/>
        </w:rPr>
        <w:t xml:space="preserve"> organization</w:t>
      </w:r>
      <w:r w:rsidR="00055585" w:rsidRPr="008F123A">
        <w:rPr>
          <w:rFonts w:ascii="Times New Roman" w:hAnsi="Times New Roman" w:cs="Times New Roman"/>
          <w:sz w:val="24"/>
          <w:szCs w:val="28"/>
          <w:lang w:val="en"/>
        </w:rPr>
        <w:t xml:space="preserve"> so</w:t>
      </w:r>
      <w:r w:rsidRPr="008F123A">
        <w:rPr>
          <w:rFonts w:ascii="Times New Roman" w:hAnsi="Times New Roman" w:cs="Times New Roman"/>
          <w:sz w:val="24"/>
          <w:szCs w:val="28"/>
          <w:lang w:val="en"/>
        </w:rPr>
        <w:t xml:space="preserve"> that any attack is considered immediately</w:t>
      </w:r>
      <w:r w:rsidR="00055585" w:rsidRPr="008F123A">
        <w:rPr>
          <w:rFonts w:ascii="Times New Roman" w:hAnsi="Times New Roman" w:cs="Times New Roman"/>
          <w:sz w:val="24"/>
          <w:szCs w:val="28"/>
          <w:lang w:val="en"/>
        </w:rPr>
        <w:t>.</w:t>
      </w:r>
    </w:p>
    <w:p w:rsidR="00D52378" w:rsidRPr="008F123A" w:rsidRDefault="00D52378" w:rsidP="00D52378">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Pr>
          <w:rFonts w:ascii="Times New Roman" w:hAnsi="Times New Roman" w:cs="Times New Roman"/>
          <w:sz w:val="24"/>
          <w:szCs w:val="28"/>
        </w:rPr>
        <w:t xml:space="preserve">A new </w:t>
      </w:r>
      <w:r w:rsidR="00F9075A">
        <w:rPr>
          <w:rFonts w:ascii="Times New Roman" w:hAnsi="Times New Roman" w:cs="Times New Roman"/>
          <w:sz w:val="24"/>
          <w:szCs w:val="28"/>
        </w:rPr>
        <w:t>Media</w:t>
      </w:r>
      <w:r w:rsidRPr="00596848">
        <w:rPr>
          <w:rFonts w:ascii="Times New Roman" w:hAnsi="Times New Roman" w:cs="Times New Roman"/>
          <w:sz w:val="24"/>
          <w:szCs w:val="28"/>
          <w:lang w:val="en-GB"/>
        </w:rPr>
        <w:t xml:space="preserve"> Act</w:t>
      </w:r>
      <w:r>
        <w:rPr>
          <w:rFonts w:ascii="Times New Roman" w:hAnsi="Times New Roman" w:cs="Times New Roman"/>
          <w:sz w:val="24"/>
          <w:szCs w:val="28"/>
          <w:lang w:val="en-GB"/>
        </w:rPr>
        <w:t xml:space="preserve"> is</w:t>
      </w:r>
      <w:r w:rsidR="00F9075A">
        <w:rPr>
          <w:rFonts w:ascii="Times New Roman" w:hAnsi="Times New Roman" w:cs="Times New Roman"/>
          <w:sz w:val="24"/>
          <w:szCs w:val="28"/>
          <w:lang w:val="en-GB"/>
        </w:rPr>
        <w:t xml:space="preserve"> currently</w:t>
      </w:r>
      <w:r>
        <w:rPr>
          <w:rFonts w:ascii="Times New Roman" w:hAnsi="Times New Roman" w:cs="Times New Roman"/>
          <w:sz w:val="24"/>
          <w:szCs w:val="28"/>
          <w:lang w:val="en-GB"/>
        </w:rPr>
        <w:t xml:space="preserve"> being discussed</w:t>
      </w:r>
      <w:r>
        <w:rPr>
          <w:rFonts w:ascii="Times New Roman" w:hAnsi="Times New Roman" w:cs="Times New Roman"/>
          <w:sz w:val="24"/>
          <w:szCs w:val="28"/>
        </w:rPr>
        <w:t xml:space="preserve">. It aims to </w:t>
      </w:r>
      <w:r w:rsidR="000B7B21">
        <w:rPr>
          <w:rFonts w:ascii="Times New Roman" w:hAnsi="Times New Roman" w:cs="Times New Roman"/>
          <w:sz w:val="24"/>
          <w:szCs w:val="28"/>
        </w:rPr>
        <w:t xml:space="preserve">present </w:t>
      </w:r>
      <w:r>
        <w:rPr>
          <w:rFonts w:ascii="Times New Roman" w:hAnsi="Times New Roman" w:cs="Times New Roman"/>
          <w:sz w:val="24"/>
          <w:szCs w:val="28"/>
        </w:rPr>
        <w:t xml:space="preserve">changes in </w:t>
      </w:r>
      <w:r w:rsidRPr="00D52378">
        <w:rPr>
          <w:rFonts w:ascii="Times New Roman" w:hAnsi="Times New Roman" w:cs="Times New Roman"/>
          <w:sz w:val="24"/>
          <w:szCs w:val="28"/>
          <w:lang w:val="en"/>
        </w:rPr>
        <w:t>public media financing; digital distribution</w:t>
      </w:r>
      <w:r w:rsidR="00F9075A">
        <w:rPr>
          <w:rFonts w:ascii="Times New Roman" w:hAnsi="Times New Roman" w:cs="Times New Roman"/>
          <w:sz w:val="24"/>
          <w:szCs w:val="28"/>
          <w:lang w:val="en"/>
        </w:rPr>
        <w:t>; countering fake news</w:t>
      </w:r>
      <w:r w:rsidR="00FF4C7F">
        <w:rPr>
          <w:rFonts w:ascii="Times New Roman" w:hAnsi="Times New Roman" w:cs="Times New Roman"/>
          <w:sz w:val="24"/>
          <w:szCs w:val="28"/>
          <w:lang w:val="en"/>
        </w:rPr>
        <w:t xml:space="preserve">; as well as </w:t>
      </w:r>
      <w:r w:rsidR="000B7B21">
        <w:rPr>
          <w:rFonts w:ascii="Times New Roman" w:hAnsi="Times New Roman" w:cs="Times New Roman"/>
          <w:sz w:val="24"/>
          <w:szCs w:val="28"/>
          <w:lang w:val="en"/>
        </w:rPr>
        <w:t xml:space="preserve">to </w:t>
      </w:r>
      <w:r w:rsidR="000B7B21">
        <w:rPr>
          <w:rFonts w:ascii="Times New Roman" w:hAnsi="Times New Roman" w:cs="Times New Roman"/>
          <w:sz w:val="24"/>
          <w:szCs w:val="28"/>
        </w:rPr>
        <w:t xml:space="preserve">introduce </w:t>
      </w:r>
      <w:r w:rsidR="00FF4C7F">
        <w:rPr>
          <w:rFonts w:ascii="Times New Roman" w:hAnsi="Times New Roman" w:cs="Times New Roman"/>
          <w:sz w:val="24"/>
          <w:szCs w:val="28"/>
          <w:lang w:val="en"/>
        </w:rPr>
        <w:t>the relevant EU regulations.</w:t>
      </w:r>
    </w:p>
    <w:p w:rsidR="00241CD2" w:rsidRPr="001432D7" w:rsidRDefault="00241CD2" w:rsidP="00505A06">
      <w:pPr>
        <w:spacing w:after="120" w:line="240" w:lineRule="auto"/>
        <w:ind w:left="425" w:firstLine="0"/>
        <w:rPr>
          <w:rFonts w:ascii="Times New Roman" w:hAnsi="Times New Roman" w:cs="Times New Roman"/>
          <w:sz w:val="24"/>
          <w:szCs w:val="28"/>
          <w:lang w:val="bg-BG"/>
        </w:rPr>
      </w:pPr>
    </w:p>
    <w:p w:rsidR="00241CD2" w:rsidRPr="00596848" w:rsidRDefault="00241CD2" w:rsidP="004B654E">
      <w:pPr>
        <w:spacing w:after="120" w:line="240" w:lineRule="auto"/>
        <w:ind w:left="567" w:firstLine="0"/>
        <w:rPr>
          <w:rFonts w:ascii="Times New Roman" w:hAnsi="Times New Roman" w:cs="Times New Roman"/>
          <w:b/>
          <w:sz w:val="24"/>
          <w:szCs w:val="28"/>
          <w:lang w:val="en-GB"/>
        </w:rPr>
      </w:pPr>
      <w:r w:rsidRPr="00596848">
        <w:rPr>
          <w:rFonts w:ascii="Times New Roman" w:hAnsi="Times New Roman" w:cs="Times New Roman"/>
          <w:b/>
          <w:sz w:val="24"/>
          <w:szCs w:val="28"/>
          <w:lang w:val="en-GB"/>
        </w:rPr>
        <w:t>Rights of persons with disabilities (Recommendations 142-146)</w:t>
      </w:r>
    </w:p>
    <w:p w:rsidR="00511EA1" w:rsidRPr="00596848" w:rsidRDefault="00511EA1" w:rsidP="004B654E">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lastRenderedPageBreak/>
        <w:t>T</w:t>
      </w:r>
      <w:r w:rsidR="0061025B" w:rsidRPr="00596848">
        <w:rPr>
          <w:rFonts w:ascii="Times New Roman" w:hAnsi="Times New Roman" w:cs="Times New Roman"/>
          <w:sz w:val="24"/>
          <w:szCs w:val="28"/>
          <w:lang w:val="en-GB"/>
        </w:rPr>
        <w:t xml:space="preserve">he </w:t>
      </w:r>
      <w:r w:rsidR="0061025B" w:rsidRPr="00596848">
        <w:rPr>
          <w:rFonts w:ascii="Times New Roman" w:hAnsi="Times New Roman" w:cs="Times New Roman"/>
          <w:i/>
          <w:sz w:val="24"/>
          <w:szCs w:val="28"/>
          <w:lang w:val="en-GB"/>
        </w:rPr>
        <w:t>National Strategy for Persons with Disabilities</w:t>
      </w:r>
      <w:r w:rsidR="0061025B" w:rsidRPr="00596848">
        <w:rPr>
          <w:rFonts w:ascii="Times New Roman" w:hAnsi="Times New Roman" w:cs="Times New Roman"/>
          <w:sz w:val="24"/>
          <w:szCs w:val="28"/>
          <w:lang w:val="en-GB"/>
        </w:rPr>
        <w:t xml:space="preserve"> 2016-2020 is implemented in line with the </w:t>
      </w:r>
      <w:r w:rsidR="004B654E" w:rsidRPr="00596848">
        <w:rPr>
          <w:rFonts w:ascii="Times New Roman" w:hAnsi="Times New Roman" w:cs="Times New Roman"/>
          <w:sz w:val="24"/>
          <w:szCs w:val="28"/>
          <w:lang w:val="en-GB"/>
        </w:rPr>
        <w:t xml:space="preserve">state </w:t>
      </w:r>
      <w:r w:rsidR="0061025B" w:rsidRPr="00596848">
        <w:rPr>
          <w:rFonts w:ascii="Times New Roman" w:hAnsi="Times New Roman" w:cs="Times New Roman"/>
          <w:sz w:val="24"/>
          <w:szCs w:val="28"/>
          <w:lang w:val="en-GB"/>
        </w:rPr>
        <w:t>commitments under the UN</w:t>
      </w:r>
      <w:r w:rsidR="006974C4" w:rsidRPr="00596848">
        <w:rPr>
          <w:rFonts w:ascii="Times New Roman" w:hAnsi="Times New Roman" w:cs="Times New Roman"/>
          <w:sz w:val="24"/>
          <w:szCs w:val="28"/>
          <w:lang w:val="en-GB"/>
        </w:rPr>
        <w:t xml:space="preserve"> CRPD</w:t>
      </w:r>
      <w:r w:rsidR="006974C4" w:rsidRPr="00596848">
        <w:rPr>
          <w:rStyle w:val="EndnoteReference"/>
          <w:rFonts w:ascii="Times New Roman" w:hAnsi="Times New Roman" w:cs="Times New Roman"/>
          <w:sz w:val="24"/>
          <w:szCs w:val="28"/>
          <w:lang w:val="en-GB"/>
        </w:rPr>
        <w:endnoteReference w:id="26"/>
      </w:r>
      <w:r w:rsidR="00B87AEA" w:rsidRPr="00596848">
        <w:rPr>
          <w:rFonts w:ascii="Times New Roman" w:hAnsi="Times New Roman" w:cs="Times New Roman"/>
          <w:sz w:val="24"/>
          <w:szCs w:val="28"/>
          <w:lang w:val="en-GB"/>
        </w:rPr>
        <w:t xml:space="preserve">. </w:t>
      </w:r>
      <w:r w:rsidR="006974C4" w:rsidRPr="00596848">
        <w:rPr>
          <w:rFonts w:ascii="Times New Roman" w:hAnsi="Times New Roman" w:cs="Times New Roman"/>
          <w:sz w:val="24"/>
          <w:szCs w:val="28"/>
          <w:lang w:val="en-GB"/>
        </w:rPr>
        <w:t>A number of new legal acts have been adopted</w:t>
      </w:r>
      <w:r w:rsidRPr="00596848">
        <w:rPr>
          <w:rFonts w:ascii="Times New Roman" w:hAnsi="Times New Roman" w:cs="Times New Roman"/>
          <w:sz w:val="24"/>
          <w:szCs w:val="28"/>
          <w:lang w:val="en-GB"/>
        </w:rPr>
        <w:t xml:space="preserve"> in order to improve the quality of life of persons with disabilities, including t</w:t>
      </w:r>
      <w:r w:rsidR="006974C4" w:rsidRPr="00596848">
        <w:rPr>
          <w:rFonts w:ascii="Times New Roman" w:hAnsi="Times New Roman" w:cs="Times New Roman"/>
          <w:sz w:val="24"/>
          <w:szCs w:val="28"/>
          <w:lang w:val="en-GB"/>
        </w:rPr>
        <w:t>he Persons with Disabilities Act</w:t>
      </w:r>
      <w:r w:rsidRPr="00596848">
        <w:rPr>
          <w:rFonts w:ascii="Times New Roman" w:hAnsi="Times New Roman" w:cs="Times New Roman"/>
          <w:sz w:val="24"/>
          <w:szCs w:val="28"/>
          <w:lang w:val="en-GB"/>
        </w:rPr>
        <w:t xml:space="preserve"> (</w:t>
      </w:r>
      <w:r w:rsidR="006974C4" w:rsidRPr="00596848">
        <w:rPr>
          <w:rFonts w:ascii="Times New Roman" w:hAnsi="Times New Roman" w:cs="Times New Roman"/>
          <w:sz w:val="24"/>
          <w:szCs w:val="28"/>
          <w:lang w:val="en-GB"/>
        </w:rPr>
        <w:t>in force from 01.01.2019</w:t>
      </w:r>
      <w:r w:rsidRPr="00596848">
        <w:rPr>
          <w:rFonts w:ascii="Times New Roman" w:hAnsi="Times New Roman" w:cs="Times New Roman"/>
          <w:sz w:val="24"/>
          <w:szCs w:val="28"/>
          <w:lang w:val="en-GB"/>
        </w:rPr>
        <w:t>)</w:t>
      </w:r>
      <w:r w:rsidR="006974C4" w:rsidRPr="00596848">
        <w:rPr>
          <w:rFonts w:ascii="Times New Roman" w:hAnsi="Times New Roman" w:cs="Times New Roman"/>
          <w:sz w:val="24"/>
          <w:szCs w:val="28"/>
          <w:lang w:val="en-GB"/>
        </w:rPr>
        <w:t>. The Act gives a new comprehensive legal framework of public relations concerning the promotion, protection and safeguarding of the rights of persons with disabilities and support for their social inclusion. The</w:t>
      </w:r>
      <w:r w:rsidRPr="00596848">
        <w:rPr>
          <w:rFonts w:ascii="Times New Roman" w:hAnsi="Times New Roman" w:cs="Times New Roman"/>
          <w:sz w:val="24"/>
          <w:szCs w:val="28"/>
          <w:lang w:val="en-GB"/>
        </w:rPr>
        <w:t>ir</w:t>
      </w:r>
      <w:r w:rsidR="006974C4" w:rsidRPr="00596848">
        <w:rPr>
          <w:rFonts w:ascii="Times New Roman" w:hAnsi="Times New Roman" w:cs="Times New Roman"/>
          <w:sz w:val="24"/>
          <w:szCs w:val="28"/>
          <w:lang w:val="en-GB"/>
        </w:rPr>
        <w:t xml:space="preserve"> rights are guaranteed in a way that respects human dignity, by applying an individual app</w:t>
      </w:r>
      <w:r w:rsidRPr="00596848">
        <w:rPr>
          <w:rFonts w:ascii="Times New Roman" w:hAnsi="Times New Roman" w:cs="Times New Roman"/>
          <w:sz w:val="24"/>
          <w:szCs w:val="28"/>
          <w:lang w:val="en-GB"/>
        </w:rPr>
        <w:t>roach and assessing personal needs.</w:t>
      </w:r>
    </w:p>
    <w:p w:rsidR="004F3F79" w:rsidRPr="00596848" w:rsidRDefault="004F3F79" w:rsidP="004F3F79">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The Act further establishes a </w:t>
      </w:r>
      <w:r w:rsidRPr="00596848">
        <w:rPr>
          <w:rFonts w:ascii="Times New Roman" w:hAnsi="Times New Roman" w:cs="Times New Roman"/>
          <w:sz w:val="24"/>
          <w:szCs w:val="24"/>
          <w:lang w:val="en-GB"/>
        </w:rPr>
        <w:t xml:space="preserve">Monitoring Council to carry out the functions of promoting, protecting and monitoring the implementation of the CRPD. It is composed of 9 members – two representatives from the Office of the Ombudsman, two representatives of the CPD, four representatives of the organizations of persons with </w:t>
      </w:r>
      <w:r w:rsidR="000806B1" w:rsidRPr="00596848">
        <w:rPr>
          <w:rFonts w:ascii="Times New Roman" w:hAnsi="Times New Roman" w:cs="Times New Roman"/>
          <w:sz w:val="24"/>
          <w:szCs w:val="24"/>
          <w:lang w:val="en-GB"/>
        </w:rPr>
        <w:t>disabilities and</w:t>
      </w:r>
      <w:r w:rsidRPr="00596848">
        <w:rPr>
          <w:rFonts w:ascii="Times New Roman" w:hAnsi="Times New Roman" w:cs="Times New Roman"/>
          <w:sz w:val="24"/>
          <w:szCs w:val="24"/>
          <w:lang w:val="en-GB"/>
        </w:rPr>
        <w:t xml:space="preserve"> one representative of the academic community. The Council held its first meeting in July 2019.</w:t>
      </w:r>
    </w:p>
    <w:p w:rsidR="00511EA1" w:rsidRPr="00596848" w:rsidRDefault="002B7FEF" w:rsidP="004B654E">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A number of regulations and methodologies have also been adopted to streamline the relevant procedures and practices, exercise control over the spending, provide auxiliary devices, prepare individual assessments, build accessible architectural environment, etc. </w:t>
      </w:r>
      <w:r w:rsidR="007C6491" w:rsidRPr="00596848">
        <w:rPr>
          <w:rFonts w:ascii="Times New Roman" w:hAnsi="Times New Roman" w:cs="Times New Roman"/>
          <w:sz w:val="24"/>
          <w:szCs w:val="28"/>
          <w:lang w:val="en-GB"/>
        </w:rPr>
        <w:t>In recent years, special focus is given to developing independent economic activity and specialized enterprises and cooperatives of persons with disabilities.</w:t>
      </w:r>
      <w:r w:rsidR="00DE5CA5" w:rsidRPr="00596848">
        <w:rPr>
          <w:rFonts w:ascii="Times New Roman" w:hAnsi="Times New Roman" w:cs="Times New Roman"/>
          <w:sz w:val="24"/>
          <w:szCs w:val="28"/>
          <w:lang w:val="en-GB"/>
        </w:rPr>
        <w:t xml:space="preserve"> Centres for Protected Employment are created to support the labour integration of people with multiple permanent disabilities, to provide conditions for productive activity, paid job and personal support services.</w:t>
      </w:r>
    </w:p>
    <w:p w:rsidR="00171DD3" w:rsidRPr="00596848" w:rsidRDefault="00171DD3" w:rsidP="007A4A2C">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The new Personal Assistance Act aims to assist persons with disabilities to exercise their rights, to have possibilities for independent living, active involvement and participation in the community and access to various </w:t>
      </w:r>
      <w:r w:rsidR="004B654E" w:rsidRPr="00596848">
        <w:rPr>
          <w:rFonts w:ascii="Times New Roman" w:hAnsi="Times New Roman" w:cs="Times New Roman"/>
          <w:sz w:val="24"/>
          <w:szCs w:val="28"/>
          <w:lang w:val="en-GB"/>
        </w:rPr>
        <w:t>services</w:t>
      </w:r>
      <w:r w:rsidRPr="00596848">
        <w:rPr>
          <w:rFonts w:ascii="Times New Roman" w:hAnsi="Times New Roman" w:cs="Times New Roman"/>
          <w:sz w:val="24"/>
          <w:szCs w:val="28"/>
          <w:lang w:val="en-GB"/>
        </w:rPr>
        <w:t xml:space="preserve">. It guarantees the provision of personal assistance based on an individually prepared assessment of the support needs in accordance with the CRPD. For the first half of 2019, 619,587 persons were supported monthly, according to </w:t>
      </w:r>
      <w:r w:rsidRPr="00596848">
        <w:rPr>
          <w:rFonts w:ascii="Times New Roman" w:hAnsi="Times New Roman" w:cs="Times New Roman"/>
          <w:sz w:val="24"/>
          <w:szCs w:val="28"/>
          <w:lang w:val="en-GB"/>
        </w:rPr>
        <w:lastRenderedPageBreak/>
        <w:t>the degree of disability</w:t>
      </w:r>
      <w:r w:rsidR="007A4A2C" w:rsidRPr="00596848">
        <w:rPr>
          <w:rFonts w:ascii="Times New Roman" w:hAnsi="Times New Roman" w:cs="Times New Roman"/>
          <w:sz w:val="24"/>
          <w:szCs w:val="28"/>
          <w:lang w:val="en-GB"/>
        </w:rPr>
        <w:t>,</w:t>
      </w:r>
      <w:r w:rsidRPr="00596848">
        <w:rPr>
          <w:rFonts w:ascii="Times New Roman" w:hAnsi="Times New Roman" w:cs="Times New Roman"/>
          <w:sz w:val="24"/>
          <w:szCs w:val="28"/>
          <w:lang w:val="en-GB"/>
        </w:rPr>
        <w:t xml:space="preserve"> with financial benefits. 7,467 persons monthly received targeted assistance for auxiliaries, equipment and medical devices, personal motor vehicles, home adaptation, balneotherapy and/or rehabilitation services a</w:t>
      </w:r>
      <w:r w:rsidR="002E5EBD">
        <w:rPr>
          <w:rFonts w:ascii="Times New Roman" w:hAnsi="Times New Roman" w:cs="Times New Roman"/>
          <w:sz w:val="24"/>
          <w:szCs w:val="28"/>
          <w:lang w:val="en-GB"/>
        </w:rPr>
        <w:t>nd rental of municipal housing.</w:t>
      </w:r>
    </w:p>
    <w:p w:rsidR="004B654E" w:rsidRPr="00596848" w:rsidRDefault="004B654E" w:rsidP="00587978">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596848">
        <w:rPr>
          <w:rFonts w:ascii="Times New Roman" w:hAnsi="Times New Roman" w:cs="Times New Roman"/>
          <w:bCs/>
          <w:sz w:val="24"/>
          <w:szCs w:val="28"/>
          <w:lang w:val="en-GB"/>
        </w:rPr>
        <w:t>The National Programme "</w:t>
      </w:r>
      <w:r w:rsidRPr="00596848">
        <w:rPr>
          <w:rFonts w:ascii="Times New Roman" w:hAnsi="Times New Roman" w:cs="Times New Roman"/>
          <w:bCs/>
          <w:i/>
          <w:sz w:val="24"/>
          <w:szCs w:val="28"/>
          <w:lang w:val="en-GB"/>
        </w:rPr>
        <w:t>Assistants of Persons with Disabilities</w:t>
      </w:r>
      <w:r w:rsidRPr="00596848">
        <w:rPr>
          <w:rFonts w:ascii="Times New Roman" w:hAnsi="Times New Roman" w:cs="Times New Roman"/>
          <w:bCs/>
          <w:sz w:val="24"/>
          <w:szCs w:val="28"/>
          <w:lang w:val="en-GB"/>
        </w:rPr>
        <w:t>" provides employment for unemployed people in activities related to improving the quality of life of persons with permanent disabilities or seriously ill single people. It also aims at reducing the number of persons with disabilities and severely ill people in specialized institutions by bringing them into a family environment, as well as facilitating job creation in social services. Every year thousands of unemployed persons are provided with employment under this Programme.</w:t>
      </w:r>
    </w:p>
    <w:p w:rsidR="00DE5CA5" w:rsidRPr="00596848" w:rsidRDefault="007C43DC" w:rsidP="00587978">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The CPD carries out the </w:t>
      </w:r>
      <w:r w:rsidRPr="00596848">
        <w:rPr>
          <w:rFonts w:ascii="Times New Roman" w:hAnsi="Times New Roman" w:cs="Times New Roman"/>
          <w:bCs/>
          <w:sz w:val="24"/>
          <w:szCs w:val="28"/>
          <w:lang w:val="en-GB"/>
        </w:rPr>
        <w:t>"</w:t>
      </w:r>
      <w:r w:rsidRPr="00596848">
        <w:rPr>
          <w:rFonts w:ascii="Times New Roman" w:hAnsi="Times New Roman" w:cs="Times New Roman"/>
          <w:bCs/>
          <w:i/>
          <w:sz w:val="24"/>
          <w:szCs w:val="28"/>
          <w:lang w:val="en-GB"/>
        </w:rPr>
        <w:t>Accessible Bulgaria</w:t>
      </w:r>
      <w:r w:rsidRPr="00596848">
        <w:rPr>
          <w:rFonts w:ascii="Times New Roman" w:hAnsi="Times New Roman" w:cs="Times New Roman"/>
          <w:bCs/>
          <w:sz w:val="24"/>
          <w:szCs w:val="28"/>
          <w:lang w:val="en-GB"/>
        </w:rPr>
        <w:t>" campaign</w:t>
      </w:r>
      <w:r w:rsidRPr="00596848">
        <w:rPr>
          <w:rFonts w:ascii="Times New Roman" w:hAnsi="Times New Roman" w:cs="Times New Roman"/>
          <w:sz w:val="24"/>
          <w:szCs w:val="28"/>
          <w:lang w:val="en-GB"/>
        </w:rPr>
        <w:t xml:space="preserve">, awarding certificates for accessible architectural environment in order to stimulate best practices. As a result, 400 new case-files were initiated, aiming to increase the </w:t>
      </w:r>
      <w:r w:rsidR="00767315" w:rsidRPr="00596848">
        <w:rPr>
          <w:rFonts w:ascii="Times New Roman" w:hAnsi="Times New Roman" w:cs="Times New Roman"/>
          <w:sz w:val="24"/>
          <w:szCs w:val="28"/>
          <w:lang w:val="en-GB"/>
        </w:rPr>
        <w:t xml:space="preserve">accessibility </w:t>
      </w:r>
      <w:r w:rsidR="006301A8" w:rsidRPr="00596848">
        <w:rPr>
          <w:rFonts w:ascii="Times New Roman" w:hAnsi="Times New Roman" w:cs="Times New Roman"/>
          <w:sz w:val="24"/>
          <w:szCs w:val="28"/>
          <w:lang w:val="en-GB"/>
        </w:rPr>
        <w:t>of sites around the country.</w:t>
      </w:r>
    </w:p>
    <w:p w:rsidR="006301A8" w:rsidRPr="00596848" w:rsidRDefault="006301A8" w:rsidP="006301A8">
      <w:pPr>
        <w:spacing w:after="120" w:line="240" w:lineRule="auto"/>
        <w:ind w:firstLine="0"/>
        <w:rPr>
          <w:rFonts w:ascii="Times New Roman" w:hAnsi="Times New Roman" w:cs="Times New Roman"/>
          <w:sz w:val="24"/>
          <w:szCs w:val="28"/>
          <w:lang w:val="en-GB"/>
        </w:rPr>
      </w:pPr>
    </w:p>
    <w:p w:rsidR="006301A8" w:rsidRPr="00596848" w:rsidRDefault="006301A8" w:rsidP="006301A8">
      <w:pPr>
        <w:spacing w:after="120" w:line="240" w:lineRule="auto"/>
        <w:ind w:left="567" w:firstLine="0"/>
        <w:rPr>
          <w:rFonts w:ascii="Times New Roman" w:hAnsi="Times New Roman" w:cs="Times New Roman"/>
          <w:b/>
          <w:sz w:val="24"/>
          <w:szCs w:val="28"/>
          <w:lang w:val="en-GB"/>
        </w:rPr>
      </w:pPr>
      <w:r w:rsidRPr="00596848">
        <w:rPr>
          <w:rFonts w:ascii="Times New Roman" w:hAnsi="Times New Roman" w:cs="Times New Roman"/>
          <w:b/>
          <w:sz w:val="24"/>
          <w:szCs w:val="28"/>
          <w:lang w:val="en-GB"/>
        </w:rPr>
        <w:t xml:space="preserve">Rights of </w:t>
      </w:r>
      <w:r w:rsidR="00607769" w:rsidRPr="00596848">
        <w:rPr>
          <w:rFonts w:ascii="Times New Roman" w:hAnsi="Times New Roman" w:cs="Times New Roman"/>
          <w:b/>
          <w:sz w:val="24"/>
          <w:szCs w:val="28"/>
          <w:lang w:val="en-GB"/>
        </w:rPr>
        <w:t xml:space="preserve">refugees </w:t>
      </w:r>
      <w:r w:rsidRPr="00596848">
        <w:rPr>
          <w:rFonts w:ascii="Times New Roman" w:hAnsi="Times New Roman" w:cs="Times New Roman"/>
          <w:b/>
          <w:sz w:val="24"/>
          <w:szCs w:val="28"/>
          <w:lang w:val="en-GB"/>
        </w:rPr>
        <w:t xml:space="preserve">and </w:t>
      </w:r>
      <w:r w:rsidR="00607769" w:rsidRPr="00596848">
        <w:rPr>
          <w:rFonts w:ascii="Times New Roman" w:hAnsi="Times New Roman" w:cs="Times New Roman"/>
          <w:b/>
          <w:sz w:val="24"/>
          <w:szCs w:val="28"/>
          <w:lang w:val="en-GB"/>
        </w:rPr>
        <w:t xml:space="preserve">migrants </w:t>
      </w:r>
      <w:r w:rsidRPr="00596848">
        <w:rPr>
          <w:rFonts w:ascii="Times New Roman" w:hAnsi="Times New Roman" w:cs="Times New Roman"/>
          <w:b/>
          <w:sz w:val="24"/>
          <w:szCs w:val="28"/>
          <w:lang w:val="en-GB"/>
        </w:rPr>
        <w:t>(Recommendations 166-182)</w:t>
      </w:r>
    </w:p>
    <w:p w:rsidR="008070DA" w:rsidRPr="00596848" w:rsidRDefault="008070DA" w:rsidP="000D0E3B">
      <w:pPr>
        <w:pStyle w:val="BalloonText"/>
        <w:numPr>
          <w:ilvl w:val="0"/>
          <w:numId w:val="2"/>
        </w:numPr>
        <w:spacing w:after="120"/>
        <w:ind w:left="425" w:hanging="357"/>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An </w:t>
      </w:r>
      <w:r w:rsidRPr="00596848">
        <w:rPr>
          <w:rFonts w:ascii="Times New Roman" w:hAnsi="Times New Roman" w:cs="Times New Roman"/>
          <w:i/>
          <w:sz w:val="24"/>
          <w:szCs w:val="28"/>
          <w:lang w:val="en-GB"/>
        </w:rPr>
        <w:t>Ordinance for the terms and conditions for contracting, implementation and termination of the integration agreement for the foreigners, beneficiaries of asylum or international protection</w:t>
      </w:r>
      <w:r w:rsidRPr="00596848">
        <w:rPr>
          <w:rFonts w:ascii="Times New Roman" w:hAnsi="Times New Roman" w:cs="Times New Roman"/>
          <w:sz w:val="24"/>
          <w:szCs w:val="28"/>
          <w:lang w:val="en-GB"/>
        </w:rPr>
        <w:t xml:space="preserve"> has been adopted, easing the process of registration and supplementing the Asylum and Refugee Act. The SAR</w:t>
      </w:r>
      <w:r w:rsidR="002C2F82" w:rsidRPr="00596848">
        <w:rPr>
          <w:rStyle w:val="EndnoteReference"/>
          <w:rFonts w:ascii="Times New Roman" w:hAnsi="Times New Roman" w:cs="Times New Roman"/>
          <w:sz w:val="24"/>
          <w:szCs w:val="28"/>
          <w:lang w:val="en-GB"/>
        </w:rPr>
        <w:endnoteReference w:id="27"/>
      </w:r>
      <w:r w:rsidRPr="00596848">
        <w:rPr>
          <w:rFonts w:ascii="Times New Roman" w:hAnsi="Times New Roman" w:cs="Times New Roman"/>
          <w:sz w:val="24"/>
          <w:szCs w:val="28"/>
          <w:lang w:val="en-GB"/>
        </w:rPr>
        <w:t xml:space="preserve"> is conducting information sessions for its introduction.</w:t>
      </w:r>
    </w:p>
    <w:p w:rsidR="00587978" w:rsidRPr="00596848" w:rsidRDefault="00587978" w:rsidP="000D0E3B">
      <w:pPr>
        <w:pStyle w:val="BalloonText"/>
        <w:numPr>
          <w:ilvl w:val="0"/>
          <w:numId w:val="2"/>
        </w:numPr>
        <w:spacing w:after="120"/>
        <w:ind w:left="425" w:hanging="357"/>
        <w:rPr>
          <w:rFonts w:ascii="Times New Roman" w:hAnsi="Times New Roman" w:cs="Times New Roman"/>
          <w:sz w:val="24"/>
          <w:szCs w:val="28"/>
          <w:lang w:val="en-GB"/>
        </w:rPr>
      </w:pPr>
      <w:r w:rsidRPr="00596848">
        <w:rPr>
          <w:rFonts w:ascii="Times New Roman" w:hAnsi="Times New Roman" w:cs="Times New Roman"/>
          <w:sz w:val="24"/>
          <w:szCs w:val="28"/>
          <w:lang w:val="en-GB"/>
        </w:rPr>
        <w:t>Providing information to all persons in proceedings for international protection</w:t>
      </w:r>
      <w:r w:rsidR="003B3E67" w:rsidRPr="00596848">
        <w:rPr>
          <w:rFonts w:ascii="Times New Roman" w:hAnsi="Times New Roman" w:cs="Times New Roman"/>
          <w:sz w:val="24"/>
          <w:szCs w:val="28"/>
          <w:lang w:val="en-GB"/>
        </w:rPr>
        <w:t xml:space="preserve"> in a necessary prerequisite in the work of the relevant Bulgarian institutions.</w:t>
      </w:r>
      <w:r w:rsidRPr="00596848">
        <w:rPr>
          <w:rFonts w:ascii="Times New Roman" w:hAnsi="Times New Roman" w:cs="Times New Roman"/>
          <w:sz w:val="24"/>
          <w:szCs w:val="28"/>
          <w:lang w:val="en-GB"/>
        </w:rPr>
        <w:t xml:space="preserve"> </w:t>
      </w:r>
      <w:r w:rsidR="001B412C" w:rsidRPr="00596848">
        <w:rPr>
          <w:rFonts w:ascii="Times New Roman" w:hAnsi="Times New Roman" w:cs="Times New Roman"/>
          <w:sz w:val="24"/>
          <w:szCs w:val="28"/>
          <w:lang w:val="en-GB"/>
        </w:rPr>
        <w:t>Instructions on the rights and obligations during the proceedings for granting international protection are given to each asylum seeker</w:t>
      </w:r>
      <w:r w:rsidR="00A152B1" w:rsidRPr="00596848">
        <w:rPr>
          <w:rFonts w:ascii="Times New Roman" w:hAnsi="Times New Roman" w:cs="Times New Roman"/>
          <w:sz w:val="24"/>
          <w:szCs w:val="28"/>
          <w:lang w:val="en-GB"/>
        </w:rPr>
        <w:t>, in a language he/she understands</w:t>
      </w:r>
      <w:r w:rsidR="001B412C" w:rsidRPr="00596848">
        <w:rPr>
          <w:rFonts w:ascii="Times New Roman" w:hAnsi="Times New Roman" w:cs="Times New Roman"/>
          <w:sz w:val="24"/>
          <w:szCs w:val="28"/>
          <w:lang w:val="en-GB"/>
        </w:rPr>
        <w:t xml:space="preserve">. They include detailed information on the procedure and a list of </w:t>
      </w:r>
      <w:r w:rsidR="001B412C" w:rsidRPr="00596848">
        <w:rPr>
          <w:rFonts w:ascii="Times New Roman" w:hAnsi="Times New Roman" w:cs="Times New Roman"/>
          <w:sz w:val="24"/>
          <w:szCs w:val="28"/>
          <w:lang w:val="en-GB"/>
        </w:rPr>
        <w:lastRenderedPageBreak/>
        <w:t xml:space="preserve">organizations, granting different services, including legal aid. </w:t>
      </w:r>
      <w:r w:rsidR="003B3E67" w:rsidRPr="00596848">
        <w:rPr>
          <w:rFonts w:ascii="Times New Roman" w:hAnsi="Times New Roman" w:cs="Times New Roman"/>
          <w:sz w:val="24"/>
          <w:szCs w:val="28"/>
          <w:lang w:val="en-GB"/>
        </w:rPr>
        <w:t>Audio-visual</w:t>
      </w:r>
      <w:r w:rsidRPr="00596848">
        <w:rPr>
          <w:rFonts w:ascii="Times New Roman" w:hAnsi="Times New Roman" w:cs="Times New Roman"/>
          <w:sz w:val="24"/>
          <w:szCs w:val="28"/>
          <w:lang w:val="en-GB"/>
        </w:rPr>
        <w:t xml:space="preserve"> information materials, presenting the rights and obligations of the persons</w:t>
      </w:r>
      <w:r w:rsidR="003B3E67" w:rsidRPr="00596848">
        <w:rPr>
          <w:rFonts w:ascii="Times New Roman" w:hAnsi="Times New Roman" w:cs="Times New Roman"/>
          <w:sz w:val="24"/>
          <w:szCs w:val="28"/>
          <w:lang w:val="en-GB"/>
        </w:rPr>
        <w:t xml:space="preserve"> are available, as well as i</w:t>
      </w:r>
      <w:r w:rsidRPr="00596848">
        <w:rPr>
          <w:rFonts w:ascii="Times New Roman" w:hAnsi="Times New Roman" w:cs="Times New Roman"/>
          <w:sz w:val="24"/>
          <w:szCs w:val="28"/>
          <w:lang w:val="en-GB"/>
        </w:rPr>
        <w:t>nformation o</w:t>
      </w:r>
      <w:r w:rsidR="00A152B1" w:rsidRPr="00596848">
        <w:rPr>
          <w:rFonts w:ascii="Times New Roman" w:hAnsi="Times New Roman" w:cs="Times New Roman"/>
          <w:sz w:val="24"/>
          <w:szCs w:val="28"/>
          <w:lang w:val="en-GB"/>
        </w:rPr>
        <w:t>n human trafficking prevention.</w:t>
      </w:r>
    </w:p>
    <w:p w:rsidR="001B412C" w:rsidRPr="00596848" w:rsidRDefault="001B412C" w:rsidP="000D0E3B">
      <w:pPr>
        <w:pStyle w:val="BalloonText"/>
        <w:numPr>
          <w:ilvl w:val="0"/>
          <w:numId w:val="2"/>
        </w:numPr>
        <w:spacing w:after="120"/>
        <w:ind w:left="425" w:hanging="357"/>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Accommodation in reception centres takes into account </w:t>
      </w:r>
      <w:r w:rsidR="008E519E" w:rsidRPr="00596848">
        <w:rPr>
          <w:rFonts w:ascii="Times New Roman" w:hAnsi="Times New Roman" w:cs="Times New Roman"/>
          <w:sz w:val="24"/>
          <w:szCs w:val="28"/>
          <w:lang w:val="en-GB"/>
        </w:rPr>
        <w:t xml:space="preserve">the </w:t>
      </w:r>
      <w:r w:rsidRPr="00596848">
        <w:rPr>
          <w:rFonts w:ascii="Times New Roman" w:hAnsi="Times New Roman" w:cs="Times New Roman"/>
          <w:sz w:val="24"/>
          <w:szCs w:val="28"/>
          <w:lang w:val="en-GB"/>
        </w:rPr>
        <w:t xml:space="preserve">applicant’s sex, race, age, marital status, type of vulnerability, etc. For unaccompanied minors, their relationship with the elderly relatives or individuals responsible for them by law or custom </w:t>
      </w:r>
      <w:r w:rsidR="008E519E" w:rsidRPr="00596848">
        <w:rPr>
          <w:rFonts w:ascii="Times New Roman" w:hAnsi="Times New Roman" w:cs="Times New Roman"/>
          <w:sz w:val="24"/>
          <w:szCs w:val="28"/>
          <w:lang w:val="en-GB"/>
        </w:rPr>
        <w:t>are</w:t>
      </w:r>
      <w:r w:rsidRPr="00596848">
        <w:rPr>
          <w:rFonts w:ascii="Times New Roman" w:hAnsi="Times New Roman" w:cs="Times New Roman"/>
          <w:sz w:val="24"/>
          <w:szCs w:val="28"/>
          <w:lang w:val="en-GB"/>
        </w:rPr>
        <w:t xml:space="preserve"> also considered</w:t>
      </w:r>
      <w:r w:rsidR="008E519E" w:rsidRPr="00596848">
        <w:rPr>
          <w:rFonts w:ascii="Times New Roman" w:hAnsi="Times New Roman" w:cs="Times New Roman"/>
          <w:sz w:val="24"/>
          <w:szCs w:val="28"/>
          <w:lang w:val="en-GB"/>
        </w:rPr>
        <w:t xml:space="preserve">. </w:t>
      </w:r>
      <w:r w:rsidR="00A152B1" w:rsidRPr="00596848">
        <w:rPr>
          <w:rFonts w:ascii="Times New Roman" w:hAnsi="Times New Roman" w:cs="Times New Roman"/>
          <w:sz w:val="24"/>
          <w:szCs w:val="28"/>
          <w:lang w:val="en-GB"/>
        </w:rPr>
        <w:t>An individual assessment is made in each case, taking into account the lawful application of the above-mentioned provision and the best interest of the child.</w:t>
      </w:r>
      <w:r w:rsidR="00615109" w:rsidRPr="00596848">
        <w:rPr>
          <w:rFonts w:ascii="Times New Roman" w:hAnsi="Times New Roman" w:cs="Times New Roman"/>
          <w:sz w:val="24"/>
          <w:szCs w:val="28"/>
          <w:lang w:val="en-GB"/>
        </w:rPr>
        <w:t xml:space="preserve"> No children are accommodated with adults unrelated to them.</w:t>
      </w:r>
    </w:p>
    <w:p w:rsidR="00615109" w:rsidRDefault="00A152B1" w:rsidP="000D0E3B">
      <w:pPr>
        <w:pStyle w:val="BalloonText"/>
        <w:numPr>
          <w:ilvl w:val="0"/>
          <w:numId w:val="2"/>
        </w:numPr>
        <w:spacing w:after="120"/>
        <w:ind w:left="425" w:hanging="357"/>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Every unaccompanied minor or under-age applicant is assigned a representative from the municipal administration, as well as a social worker, after consultation with the Social Assistance Directorate in the municipality </w:t>
      </w:r>
      <w:r w:rsidR="00615109" w:rsidRPr="00596848">
        <w:rPr>
          <w:rFonts w:ascii="Times New Roman" w:hAnsi="Times New Roman" w:cs="Times New Roman"/>
          <w:sz w:val="24"/>
          <w:szCs w:val="28"/>
          <w:lang w:val="en-GB"/>
        </w:rPr>
        <w:t xml:space="preserve">and </w:t>
      </w:r>
      <w:r w:rsidRPr="00596848">
        <w:rPr>
          <w:rFonts w:ascii="Times New Roman" w:hAnsi="Times New Roman" w:cs="Times New Roman"/>
          <w:sz w:val="24"/>
          <w:szCs w:val="28"/>
          <w:lang w:val="en-GB"/>
        </w:rPr>
        <w:t xml:space="preserve">the </w:t>
      </w:r>
      <w:r w:rsidR="00615109" w:rsidRPr="00596848">
        <w:rPr>
          <w:rFonts w:ascii="Times New Roman" w:hAnsi="Times New Roman" w:cs="Times New Roman"/>
          <w:sz w:val="24"/>
          <w:szCs w:val="28"/>
          <w:lang w:val="en-GB"/>
        </w:rPr>
        <w:t>SACP. The number of representatives is determined according to the number of unaccompanied children, so tha</w:t>
      </w:r>
      <w:r w:rsidR="00AB1E0F">
        <w:rPr>
          <w:rFonts w:ascii="Times New Roman" w:hAnsi="Times New Roman" w:cs="Times New Roman"/>
          <w:sz w:val="24"/>
          <w:szCs w:val="28"/>
          <w:lang w:val="en-GB"/>
        </w:rPr>
        <w:t>t the representative can do his/</w:t>
      </w:r>
      <w:r w:rsidR="00615109" w:rsidRPr="00596848">
        <w:rPr>
          <w:rFonts w:ascii="Times New Roman" w:hAnsi="Times New Roman" w:cs="Times New Roman"/>
          <w:sz w:val="24"/>
          <w:szCs w:val="28"/>
          <w:lang w:val="en-GB"/>
        </w:rPr>
        <w:t>her job effectively and respect the best interests of the child. The assessment is based on the need for protection and a long-term and sustainable solution. It guarantees that the unaccompanied or separated child can reach adulthood in an environment that meets his needs and respects his rights.</w:t>
      </w:r>
    </w:p>
    <w:p w:rsidR="000D0E3B" w:rsidRPr="000D0E3B" w:rsidRDefault="000D0E3B" w:rsidP="000D0E3B">
      <w:pPr>
        <w:pStyle w:val="ListParagraph"/>
        <w:numPr>
          <w:ilvl w:val="0"/>
          <w:numId w:val="2"/>
        </w:numPr>
        <w:spacing w:after="120" w:line="240" w:lineRule="auto"/>
        <w:ind w:left="425" w:hanging="357"/>
        <w:contextualSpacing w:val="0"/>
        <w:rPr>
          <w:rFonts w:ascii="Times New Roman" w:hAnsi="Times New Roman" w:cs="Times New Roman"/>
          <w:sz w:val="24"/>
          <w:szCs w:val="28"/>
          <w:lang w:val="en-GB"/>
        </w:rPr>
      </w:pPr>
      <w:r w:rsidRPr="000D0E3B">
        <w:rPr>
          <w:rFonts w:ascii="Times New Roman" w:hAnsi="Times New Roman" w:cs="Times New Roman"/>
          <w:sz w:val="24"/>
          <w:szCs w:val="28"/>
          <w:lang w:val="en-GB"/>
        </w:rPr>
        <w:t xml:space="preserve">A proposal for amendment to the Asylum and Refugee Act has been recently submitted to the Council of Ministers. The draft amendments provide </w:t>
      </w:r>
      <w:r>
        <w:rPr>
          <w:rFonts w:ascii="Times New Roman" w:hAnsi="Times New Roman" w:cs="Times New Roman"/>
          <w:sz w:val="24"/>
          <w:szCs w:val="28"/>
          <w:lang w:val="en-GB"/>
        </w:rPr>
        <w:t>for further</w:t>
      </w:r>
      <w:r w:rsidRPr="000D0E3B">
        <w:rPr>
          <w:rFonts w:ascii="Times New Roman" w:hAnsi="Times New Roman" w:cs="Times New Roman"/>
          <w:sz w:val="24"/>
          <w:szCs w:val="28"/>
          <w:lang w:val="en-GB"/>
        </w:rPr>
        <w:t xml:space="preserve"> procedural guarantees for asylum seekers, especially for the most vulnerable - the unaccompanied minors, in accordance with the principles of legality and respect for the best interest of the child.</w:t>
      </w:r>
    </w:p>
    <w:p w:rsidR="00A152B1" w:rsidRPr="00596848" w:rsidRDefault="00615109" w:rsidP="000D0E3B">
      <w:pPr>
        <w:pStyle w:val="BalloonText"/>
        <w:numPr>
          <w:ilvl w:val="0"/>
          <w:numId w:val="2"/>
        </w:numPr>
        <w:spacing w:after="120"/>
        <w:ind w:left="425" w:hanging="357"/>
        <w:rPr>
          <w:rFonts w:ascii="Times New Roman" w:hAnsi="Times New Roman" w:cs="Times New Roman"/>
          <w:sz w:val="24"/>
          <w:szCs w:val="28"/>
          <w:lang w:val="en-GB"/>
        </w:rPr>
      </w:pPr>
      <w:r w:rsidRPr="00596848">
        <w:rPr>
          <w:rFonts w:ascii="Times New Roman" w:hAnsi="Times New Roman" w:cs="Times New Roman"/>
          <w:sz w:val="24"/>
          <w:szCs w:val="28"/>
          <w:lang w:val="en-GB"/>
        </w:rPr>
        <w:t>In May 2019</w:t>
      </w:r>
      <w:r w:rsidR="008B0B30" w:rsidRPr="00596848">
        <w:rPr>
          <w:rFonts w:ascii="Times New Roman" w:hAnsi="Times New Roman" w:cs="Times New Roman"/>
          <w:sz w:val="24"/>
          <w:szCs w:val="28"/>
          <w:lang w:val="en-GB"/>
        </w:rPr>
        <w:t>,</w:t>
      </w:r>
      <w:r w:rsidRPr="00596848">
        <w:rPr>
          <w:rFonts w:ascii="Times New Roman" w:hAnsi="Times New Roman" w:cs="Times New Roman"/>
          <w:sz w:val="24"/>
          <w:szCs w:val="28"/>
          <w:lang w:val="en-GB"/>
        </w:rPr>
        <w:t xml:space="preserve"> in the SAR Centre in Sofia, a safety zone for unaccompanied minors with a capacity for 100 places and 24/7 care was opened. A second safety zone with a capacity for 138 places is to be opened. </w:t>
      </w:r>
    </w:p>
    <w:p w:rsidR="003B3E67" w:rsidRPr="00596848" w:rsidRDefault="00607769" w:rsidP="000D0E3B">
      <w:pPr>
        <w:pStyle w:val="BalloonText"/>
        <w:numPr>
          <w:ilvl w:val="0"/>
          <w:numId w:val="2"/>
        </w:numPr>
        <w:spacing w:after="120"/>
        <w:ind w:left="425" w:hanging="357"/>
        <w:rPr>
          <w:rFonts w:ascii="Times New Roman" w:hAnsi="Times New Roman" w:cs="Times New Roman"/>
          <w:sz w:val="24"/>
          <w:szCs w:val="28"/>
          <w:lang w:val="en-GB"/>
        </w:rPr>
      </w:pPr>
      <w:r w:rsidRPr="00596848">
        <w:rPr>
          <w:rFonts w:ascii="Times New Roman" w:hAnsi="Times New Roman" w:cs="Times New Roman"/>
          <w:sz w:val="24"/>
          <w:szCs w:val="28"/>
          <w:lang w:val="en-GB"/>
        </w:rPr>
        <w:lastRenderedPageBreak/>
        <w:t xml:space="preserve">At each stage of the refugee status determination procedure, employees of SAR work </w:t>
      </w:r>
      <w:r w:rsidR="003B3E67" w:rsidRPr="00596848">
        <w:rPr>
          <w:rFonts w:ascii="Times New Roman" w:hAnsi="Times New Roman" w:cs="Times New Roman"/>
          <w:sz w:val="24"/>
          <w:szCs w:val="28"/>
          <w:lang w:val="en-GB"/>
        </w:rPr>
        <w:t xml:space="preserve">with </w:t>
      </w:r>
      <w:r w:rsidRPr="00596848">
        <w:rPr>
          <w:rFonts w:ascii="Times New Roman" w:hAnsi="Times New Roman" w:cs="Times New Roman"/>
          <w:sz w:val="24"/>
          <w:szCs w:val="28"/>
          <w:lang w:val="en-GB"/>
        </w:rPr>
        <w:t>parents of children accommodated in the territorial units, in order to inform them about the educational system in Bulgaria. Newly arrived parents are encouraged to enrol their children in school</w:t>
      </w:r>
      <w:r w:rsidR="00AB1E0F">
        <w:rPr>
          <w:rFonts w:ascii="Times New Roman" w:hAnsi="Times New Roman" w:cs="Times New Roman"/>
          <w:sz w:val="24"/>
          <w:szCs w:val="28"/>
          <w:lang w:val="en-GB"/>
        </w:rPr>
        <w:t>s</w:t>
      </w:r>
      <w:r w:rsidRPr="00596848">
        <w:rPr>
          <w:rFonts w:ascii="Times New Roman" w:hAnsi="Times New Roman" w:cs="Times New Roman"/>
          <w:sz w:val="24"/>
          <w:szCs w:val="28"/>
          <w:lang w:val="en-GB"/>
        </w:rPr>
        <w:t xml:space="preserve"> and kindergartens. Information materials on the right of access to the education system and a notification form are available. As a result, during the school year 2018-2019, 130 children in school age are enrolled in Bulgarian schools, and 7 children attend kindergartens. Free transport is provided.</w:t>
      </w:r>
      <w:r w:rsidR="00446568" w:rsidRPr="00596848">
        <w:rPr>
          <w:rFonts w:ascii="Times New Roman" w:hAnsi="Times New Roman" w:cs="Times New Roman"/>
          <w:sz w:val="24"/>
          <w:szCs w:val="28"/>
          <w:lang w:val="en-GB"/>
        </w:rPr>
        <w:t xml:space="preserve"> </w:t>
      </w:r>
      <w:r w:rsidR="003B3E67" w:rsidRPr="00596848">
        <w:rPr>
          <w:rFonts w:ascii="Times New Roman" w:hAnsi="Times New Roman" w:cs="Times New Roman"/>
          <w:sz w:val="24"/>
          <w:szCs w:val="28"/>
          <w:lang w:val="en-GB"/>
        </w:rPr>
        <w:t>Access to state or municipal schools, including vocational education and training, is the same for asylum seekers as for Bulgarian nationals. Teachers are contracted to conduct Bulgarian language classes in each of the territorial units of SAR</w:t>
      </w:r>
      <w:r w:rsidR="00AB1E0F">
        <w:rPr>
          <w:rFonts w:ascii="Times New Roman" w:hAnsi="Times New Roman" w:cs="Times New Roman"/>
          <w:sz w:val="24"/>
          <w:szCs w:val="28"/>
          <w:lang w:val="en-GB"/>
        </w:rPr>
        <w:t xml:space="preserve"> for both adults and minors</w:t>
      </w:r>
      <w:r w:rsidR="003B3E67" w:rsidRPr="00596848">
        <w:rPr>
          <w:rFonts w:ascii="Times New Roman" w:hAnsi="Times New Roman" w:cs="Times New Roman"/>
          <w:sz w:val="24"/>
          <w:szCs w:val="28"/>
          <w:lang w:val="en-GB"/>
        </w:rPr>
        <w:t>. NGOs</w:t>
      </w:r>
      <w:r w:rsidR="008070DA" w:rsidRPr="00596848">
        <w:rPr>
          <w:rFonts w:ascii="Times New Roman" w:hAnsi="Times New Roman" w:cs="Times New Roman"/>
          <w:sz w:val="24"/>
          <w:szCs w:val="28"/>
          <w:lang w:val="en-GB"/>
        </w:rPr>
        <w:t xml:space="preserve"> </w:t>
      </w:r>
      <w:r w:rsidR="003B3E67" w:rsidRPr="00596848">
        <w:rPr>
          <w:rFonts w:ascii="Times New Roman" w:hAnsi="Times New Roman" w:cs="Times New Roman"/>
          <w:sz w:val="24"/>
          <w:szCs w:val="28"/>
          <w:lang w:val="en-GB"/>
        </w:rPr>
        <w:t>are also offer</w:t>
      </w:r>
      <w:r w:rsidR="008070DA" w:rsidRPr="00596848">
        <w:rPr>
          <w:rFonts w:ascii="Times New Roman" w:hAnsi="Times New Roman" w:cs="Times New Roman"/>
          <w:sz w:val="24"/>
          <w:szCs w:val="28"/>
          <w:lang w:val="en-GB"/>
        </w:rPr>
        <w:t>ing Bulgarian language classes.</w:t>
      </w:r>
    </w:p>
    <w:p w:rsidR="006301A8" w:rsidRPr="00596848" w:rsidRDefault="00607769" w:rsidP="000D0E3B">
      <w:pPr>
        <w:pStyle w:val="BalloonText"/>
        <w:numPr>
          <w:ilvl w:val="0"/>
          <w:numId w:val="2"/>
        </w:numPr>
        <w:spacing w:after="120"/>
        <w:ind w:left="425" w:hanging="357"/>
        <w:rPr>
          <w:rFonts w:ascii="Times New Roman" w:hAnsi="Times New Roman" w:cs="Times New Roman"/>
          <w:sz w:val="24"/>
          <w:szCs w:val="28"/>
          <w:lang w:val="en-GB"/>
        </w:rPr>
      </w:pPr>
      <w:r w:rsidRPr="00596848">
        <w:rPr>
          <w:rFonts w:ascii="Times New Roman" w:hAnsi="Times New Roman" w:cs="Times New Roman"/>
          <w:sz w:val="24"/>
          <w:szCs w:val="28"/>
          <w:lang w:val="en-GB"/>
        </w:rPr>
        <w:t xml:space="preserve">The SAR implements independently and encourages NGOs for joint initiatives between the local communities and foreigners, aiming to aid learning of the Bulgarian language and culture. Experts hold talks and sessions with asylum seekers on various topics, including the structure of the state, customs and traditions in Bulgarian society and others. </w:t>
      </w:r>
      <w:r w:rsidRPr="00596848">
        <w:rPr>
          <w:rFonts w:ascii="Times New Roman" w:hAnsi="Times New Roman" w:cs="Times New Roman"/>
          <w:sz w:val="24"/>
          <w:szCs w:val="24"/>
          <w:lang w:val="en-GB"/>
        </w:rPr>
        <w:t>With the assistance of the academia, regular sporting and cultural events are held with the participation of asylum seekers.</w:t>
      </w:r>
    </w:p>
    <w:p w:rsidR="00596848" w:rsidRDefault="00596848" w:rsidP="000D0E3B">
      <w:pPr>
        <w:pStyle w:val="BalloonText"/>
        <w:numPr>
          <w:ilvl w:val="0"/>
          <w:numId w:val="2"/>
        </w:numPr>
        <w:spacing w:after="120"/>
        <w:ind w:left="425" w:hanging="357"/>
        <w:rPr>
          <w:rFonts w:ascii="Times New Roman" w:hAnsi="Times New Roman" w:cs="Times New Roman"/>
          <w:sz w:val="24"/>
          <w:szCs w:val="28"/>
          <w:lang w:val="en-GB"/>
        </w:rPr>
      </w:pPr>
      <w:r w:rsidRPr="00596848">
        <w:rPr>
          <w:rFonts w:ascii="Times New Roman" w:hAnsi="Times New Roman" w:cs="Times New Roman"/>
          <w:sz w:val="24"/>
          <w:szCs w:val="28"/>
          <w:lang w:val="en-GB"/>
        </w:rPr>
        <w:t>Persons who have not asked for international protection are transferred to the SHTAF</w:t>
      </w:r>
      <w:r>
        <w:rPr>
          <w:rStyle w:val="EndnoteReference"/>
          <w:rFonts w:ascii="Times New Roman" w:hAnsi="Times New Roman" w:cs="Times New Roman"/>
          <w:sz w:val="24"/>
          <w:szCs w:val="28"/>
          <w:lang w:val="en-GB"/>
        </w:rPr>
        <w:endnoteReference w:id="28"/>
      </w:r>
      <w:r w:rsidRPr="00596848">
        <w:rPr>
          <w:rFonts w:ascii="Times New Roman" w:hAnsi="Times New Roman" w:cs="Times New Roman"/>
          <w:sz w:val="24"/>
          <w:szCs w:val="28"/>
          <w:lang w:val="en-GB"/>
        </w:rPr>
        <w:t>. The detention/accommodation of third-country nationals in SHTAF is done based solely on the legal grounds and the police officers are instructed on the due attitude towards the accommodated foreigners. The SHTAF staff have participated in a number of trainings on psychological work with vulnerable persons, dealing with aggression, discrimination</w:t>
      </w:r>
      <w:r w:rsidR="00AB1E0F">
        <w:rPr>
          <w:rFonts w:ascii="Times New Roman" w:hAnsi="Times New Roman" w:cs="Times New Roman"/>
          <w:sz w:val="24"/>
          <w:szCs w:val="28"/>
          <w:lang w:val="en-GB"/>
        </w:rPr>
        <w:t>,</w:t>
      </w:r>
      <w:r w:rsidRPr="00596848">
        <w:rPr>
          <w:rFonts w:ascii="Times New Roman" w:hAnsi="Times New Roman" w:cs="Times New Roman"/>
          <w:sz w:val="24"/>
          <w:szCs w:val="28"/>
          <w:lang w:val="en-GB"/>
        </w:rPr>
        <w:t xml:space="preserve"> </w:t>
      </w:r>
      <w:r w:rsidR="00AB1E0F" w:rsidRPr="00596848">
        <w:rPr>
          <w:rFonts w:ascii="Times New Roman" w:hAnsi="Times New Roman" w:cs="Times New Roman"/>
          <w:sz w:val="24"/>
          <w:szCs w:val="28"/>
          <w:lang w:val="en-GB"/>
        </w:rPr>
        <w:t>etc</w:t>
      </w:r>
      <w:r w:rsidRPr="00596848">
        <w:rPr>
          <w:rFonts w:ascii="Times New Roman" w:hAnsi="Times New Roman" w:cs="Times New Roman"/>
          <w:sz w:val="24"/>
          <w:szCs w:val="28"/>
          <w:lang w:val="en-GB"/>
        </w:rPr>
        <w:t>. Workshops were conducted with the support of UNHCR, the CoE, UNICEF and IOM on issues of migration, including work with unaccompanied minors. Measures are taken for maintaining the necessary conditions in the facilities for detention of foreigner</w:t>
      </w:r>
      <w:r w:rsidR="00AB1E0F">
        <w:rPr>
          <w:rFonts w:ascii="Times New Roman" w:hAnsi="Times New Roman" w:cs="Times New Roman"/>
          <w:sz w:val="24"/>
          <w:szCs w:val="28"/>
          <w:lang w:val="en-GB"/>
        </w:rPr>
        <w:t>s, including the</w:t>
      </w:r>
      <w:r w:rsidRPr="00596848">
        <w:rPr>
          <w:rFonts w:ascii="Times New Roman" w:hAnsi="Times New Roman" w:cs="Times New Roman"/>
          <w:sz w:val="24"/>
          <w:szCs w:val="28"/>
          <w:lang w:val="en-GB"/>
        </w:rPr>
        <w:t xml:space="preserve"> provision of food packages 24/7. Every person is given the opportunity to inform a relative of theirs as well as to contact consular or diplomatic services.</w:t>
      </w:r>
    </w:p>
    <w:p w:rsidR="00596848" w:rsidRPr="00596848" w:rsidRDefault="00AB1E0F" w:rsidP="000D0E3B">
      <w:pPr>
        <w:pStyle w:val="BalloonText"/>
        <w:numPr>
          <w:ilvl w:val="0"/>
          <w:numId w:val="2"/>
        </w:numPr>
        <w:spacing w:after="120"/>
        <w:ind w:left="425" w:hanging="357"/>
        <w:rPr>
          <w:rFonts w:ascii="Times New Roman" w:hAnsi="Times New Roman" w:cs="Times New Roman"/>
          <w:sz w:val="24"/>
          <w:szCs w:val="28"/>
          <w:lang w:val="en-GB"/>
        </w:rPr>
      </w:pPr>
      <w:r>
        <w:rPr>
          <w:rFonts w:ascii="Times New Roman" w:hAnsi="Times New Roman" w:cs="Times New Roman"/>
          <w:sz w:val="24"/>
          <w:szCs w:val="28"/>
          <w:lang w:val="en-GB"/>
        </w:rPr>
        <w:lastRenderedPageBreak/>
        <w:t>Following</w:t>
      </w:r>
      <w:r w:rsidR="00596848" w:rsidRPr="00596848">
        <w:rPr>
          <w:rFonts w:ascii="Times New Roman" w:hAnsi="Times New Roman" w:cs="Times New Roman"/>
          <w:sz w:val="24"/>
          <w:szCs w:val="28"/>
          <w:lang w:val="en-GB"/>
        </w:rPr>
        <w:t xml:space="preserve"> its visit in Bulgaria in 2018</w:t>
      </w:r>
      <w:r w:rsidR="005D144D">
        <w:rPr>
          <w:rFonts w:ascii="Times New Roman" w:hAnsi="Times New Roman" w:cs="Times New Roman"/>
          <w:sz w:val="24"/>
          <w:szCs w:val="28"/>
          <w:lang w:val="en-GB"/>
        </w:rPr>
        <w:t>,</w:t>
      </w:r>
      <w:r w:rsidR="00596848" w:rsidRPr="00596848">
        <w:rPr>
          <w:rFonts w:ascii="Times New Roman" w:hAnsi="Times New Roman" w:cs="Times New Roman"/>
          <w:sz w:val="24"/>
          <w:szCs w:val="28"/>
          <w:lang w:val="en-GB"/>
        </w:rPr>
        <w:t xml:space="preserve"> the OHCHR made specific recommendations regarding the ways to improve the conditions in the detention/accommodation facilities which are gradually implemented.</w:t>
      </w:r>
    </w:p>
    <w:p w:rsidR="007A05CC" w:rsidRDefault="007A05CC" w:rsidP="004B654E">
      <w:pPr>
        <w:spacing w:after="120" w:line="240" w:lineRule="auto"/>
        <w:rPr>
          <w:rFonts w:ascii="Times New Roman" w:hAnsi="Times New Roman" w:cs="Times New Roman"/>
          <w:b/>
          <w:sz w:val="24"/>
          <w:szCs w:val="28"/>
          <w:lang w:val="en-GB"/>
        </w:rPr>
      </w:pPr>
    </w:p>
    <w:p w:rsidR="000B7B21" w:rsidRDefault="000B7B21" w:rsidP="004B654E">
      <w:pPr>
        <w:spacing w:after="120" w:line="240" w:lineRule="auto"/>
        <w:rPr>
          <w:rFonts w:ascii="Times New Roman" w:hAnsi="Times New Roman" w:cs="Times New Roman"/>
          <w:b/>
          <w:sz w:val="24"/>
          <w:szCs w:val="28"/>
          <w:lang w:val="en-GB"/>
        </w:rPr>
      </w:pPr>
    </w:p>
    <w:p w:rsidR="000B7B21" w:rsidRDefault="000B7B21" w:rsidP="004B654E">
      <w:pPr>
        <w:spacing w:after="120" w:line="240" w:lineRule="auto"/>
        <w:rPr>
          <w:rFonts w:ascii="Times New Roman" w:hAnsi="Times New Roman" w:cs="Times New Roman"/>
          <w:b/>
          <w:sz w:val="24"/>
          <w:szCs w:val="28"/>
          <w:lang w:val="en-GB"/>
        </w:rPr>
      </w:pPr>
    </w:p>
    <w:p w:rsidR="000B7B21" w:rsidRDefault="000B7B21" w:rsidP="004B654E">
      <w:pPr>
        <w:spacing w:after="120" w:line="240" w:lineRule="auto"/>
        <w:rPr>
          <w:rFonts w:ascii="Times New Roman" w:hAnsi="Times New Roman" w:cs="Times New Roman"/>
          <w:b/>
          <w:sz w:val="24"/>
          <w:szCs w:val="28"/>
          <w:lang w:val="en-GB"/>
        </w:rPr>
      </w:pPr>
    </w:p>
    <w:p w:rsidR="000B7B21" w:rsidRDefault="000B7B21" w:rsidP="004B654E">
      <w:pPr>
        <w:spacing w:after="120" w:line="240" w:lineRule="auto"/>
        <w:rPr>
          <w:rFonts w:ascii="Times New Roman" w:hAnsi="Times New Roman" w:cs="Times New Roman"/>
          <w:b/>
          <w:sz w:val="24"/>
          <w:szCs w:val="28"/>
          <w:lang w:val="en-GB"/>
        </w:rPr>
      </w:pPr>
    </w:p>
    <w:p w:rsidR="000B7B21" w:rsidRDefault="000B7B21" w:rsidP="004B654E">
      <w:pPr>
        <w:spacing w:after="120" w:line="240" w:lineRule="auto"/>
        <w:rPr>
          <w:rFonts w:ascii="Times New Roman" w:hAnsi="Times New Roman" w:cs="Times New Roman"/>
          <w:b/>
          <w:sz w:val="24"/>
          <w:szCs w:val="28"/>
          <w:lang w:val="en-GB"/>
        </w:rPr>
      </w:pPr>
    </w:p>
    <w:p w:rsidR="000B7B21" w:rsidRDefault="000B7B21" w:rsidP="004B654E">
      <w:pPr>
        <w:spacing w:after="120" w:line="240" w:lineRule="auto"/>
        <w:rPr>
          <w:rFonts w:ascii="Times New Roman" w:hAnsi="Times New Roman" w:cs="Times New Roman"/>
          <w:b/>
          <w:sz w:val="24"/>
          <w:szCs w:val="28"/>
          <w:lang w:val="en-GB"/>
        </w:rPr>
      </w:pPr>
    </w:p>
    <w:p w:rsidR="000B7B21" w:rsidRDefault="000B7B21" w:rsidP="004B654E">
      <w:pPr>
        <w:spacing w:after="120" w:line="240" w:lineRule="auto"/>
        <w:rPr>
          <w:rFonts w:ascii="Times New Roman" w:hAnsi="Times New Roman" w:cs="Times New Roman"/>
          <w:b/>
          <w:sz w:val="24"/>
          <w:szCs w:val="28"/>
          <w:lang w:val="en-GB"/>
        </w:rPr>
      </w:pPr>
    </w:p>
    <w:p w:rsidR="000B7B21" w:rsidRDefault="000B7B21" w:rsidP="004B654E">
      <w:pPr>
        <w:spacing w:after="120" w:line="240" w:lineRule="auto"/>
        <w:rPr>
          <w:rFonts w:ascii="Times New Roman" w:hAnsi="Times New Roman" w:cs="Times New Roman"/>
          <w:b/>
          <w:sz w:val="24"/>
          <w:szCs w:val="28"/>
          <w:lang w:val="en-GB"/>
        </w:rPr>
      </w:pPr>
    </w:p>
    <w:p w:rsidR="000B7B21" w:rsidRDefault="000B7B21" w:rsidP="004B654E">
      <w:pPr>
        <w:spacing w:after="120" w:line="240" w:lineRule="auto"/>
        <w:rPr>
          <w:rFonts w:ascii="Times New Roman" w:hAnsi="Times New Roman" w:cs="Times New Roman"/>
          <w:b/>
          <w:sz w:val="24"/>
          <w:szCs w:val="28"/>
          <w:lang w:val="en-GB"/>
        </w:rPr>
      </w:pPr>
    </w:p>
    <w:p w:rsidR="000B7B21" w:rsidRDefault="000B7B21" w:rsidP="004B654E">
      <w:pPr>
        <w:spacing w:after="120" w:line="240" w:lineRule="auto"/>
        <w:rPr>
          <w:rFonts w:ascii="Times New Roman" w:hAnsi="Times New Roman" w:cs="Times New Roman"/>
          <w:b/>
          <w:sz w:val="24"/>
          <w:szCs w:val="28"/>
          <w:lang w:val="en-GB"/>
        </w:rPr>
      </w:pPr>
    </w:p>
    <w:p w:rsidR="000B7B21" w:rsidRDefault="000B7B21" w:rsidP="004B654E">
      <w:pPr>
        <w:spacing w:after="120" w:line="240" w:lineRule="auto"/>
        <w:rPr>
          <w:rFonts w:ascii="Times New Roman" w:hAnsi="Times New Roman" w:cs="Times New Roman"/>
          <w:b/>
          <w:sz w:val="24"/>
          <w:szCs w:val="28"/>
          <w:lang w:val="en-GB"/>
        </w:rPr>
      </w:pPr>
    </w:p>
    <w:p w:rsidR="000B7B21" w:rsidRDefault="000B7B21" w:rsidP="004B654E">
      <w:pPr>
        <w:spacing w:after="120" w:line="240" w:lineRule="auto"/>
        <w:rPr>
          <w:rFonts w:ascii="Times New Roman" w:hAnsi="Times New Roman" w:cs="Times New Roman"/>
          <w:b/>
          <w:sz w:val="24"/>
          <w:szCs w:val="28"/>
          <w:lang w:val="en-GB"/>
        </w:rPr>
      </w:pPr>
    </w:p>
    <w:p w:rsidR="000B7B21" w:rsidRDefault="000B7B21" w:rsidP="004B654E">
      <w:pPr>
        <w:spacing w:after="120" w:line="240" w:lineRule="auto"/>
        <w:rPr>
          <w:rFonts w:ascii="Times New Roman" w:hAnsi="Times New Roman" w:cs="Times New Roman"/>
          <w:b/>
          <w:sz w:val="24"/>
          <w:szCs w:val="28"/>
          <w:lang w:val="en-GB"/>
        </w:rPr>
      </w:pPr>
    </w:p>
    <w:p w:rsidR="000B7B21" w:rsidRDefault="000B7B21" w:rsidP="004B654E">
      <w:pPr>
        <w:spacing w:after="120" w:line="240" w:lineRule="auto"/>
        <w:rPr>
          <w:rFonts w:ascii="Times New Roman" w:hAnsi="Times New Roman" w:cs="Times New Roman"/>
          <w:b/>
          <w:sz w:val="24"/>
          <w:szCs w:val="28"/>
          <w:lang w:val="en-GB"/>
        </w:rPr>
      </w:pPr>
    </w:p>
    <w:p w:rsidR="000B7B21" w:rsidRDefault="000B7B21" w:rsidP="004B654E">
      <w:pPr>
        <w:spacing w:after="120" w:line="240" w:lineRule="auto"/>
        <w:rPr>
          <w:rFonts w:ascii="Times New Roman" w:hAnsi="Times New Roman" w:cs="Times New Roman"/>
          <w:b/>
          <w:sz w:val="24"/>
          <w:szCs w:val="28"/>
          <w:lang w:val="en-GB"/>
        </w:rPr>
      </w:pPr>
    </w:p>
    <w:p w:rsidR="000B7B21" w:rsidRDefault="000B7B21" w:rsidP="004B654E">
      <w:pPr>
        <w:spacing w:after="120" w:line="240" w:lineRule="auto"/>
        <w:rPr>
          <w:rFonts w:ascii="Times New Roman" w:hAnsi="Times New Roman" w:cs="Times New Roman"/>
          <w:b/>
          <w:sz w:val="24"/>
          <w:szCs w:val="28"/>
          <w:lang w:val="en-GB"/>
        </w:rPr>
      </w:pPr>
    </w:p>
    <w:p w:rsidR="000B7B21" w:rsidRDefault="000B7B21" w:rsidP="004B654E">
      <w:pPr>
        <w:spacing w:after="120" w:line="240" w:lineRule="auto"/>
        <w:rPr>
          <w:rFonts w:ascii="Times New Roman" w:hAnsi="Times New Roman" w:cs="Times New Roman"/>
          <w:b/>
          <w:sz w:val="24"/>
          <w:szCs w:val="28"/>
          <w:lang w:val="en-GB"/>
        </w:rPr>
      </w:pPr>
    </w:p>
    <w:p w:rsidR="000B7B21" w:rsidRDefault="000B7B21" w:rsidP="004B654E">
      <w:pPr>
        <w:spacing w:after="120" w:line="240" w:lineRule="auto"/>
        <w:rPr>
          <w:rFonts w:ascii="Times New Roman" w:hAnsi="Times New Roman" w:cs="Times New Roman"/>
          <w:b/>
          <w:sz w:val="24"/>
          <w:szCs w:val="28"/>
          <w:lang w:val="en-GB"/>
        </w:rPr>
      </w:pPr>
    </w:p>
    <w:p w:rsidR="000B7B21" w:rsidRDefault="000B7B21" w:rsidP="004B654E">
      <w:pPr>
        <w:spacing w:after="120" w:line="240" w:lineRule="auto"/>
        <w:rPr>
          <w:rFonts w:ascii="Times New Roman" w:hAnsi="Times New Roman" w:cs="Times New Roman"/>
          <w:b/>
          <w:sz w:val="24"/>
          <w:szCs w:val="28"/>
          <w:lang w:val="en-GB"/>
        </w:rPr>
      </w:pPr>
    </w:p>
    <w:p w:rsidR="000B7B21" w:rsidRDefault="000B7B21" w:rsidP="004B654E">
      <w:pPr>
        <w:spacing w:after="120" w:line="240" w:lineRule="auto"/>
        <w:rPr>
          <w:rFonts w:ascii="Times New Roman" w:hAnsi="Times New Roman" w:cs="Times New Roman"/>
          <w:b/>
          <w:sz w:val="24"/>
          <w:szCs w:val="28"/>
          <w:lang w:val="en-GB"/>
        </w:rPr>
      </w:pPr>
    </w:p>
    <w:p w:rsidR="000B7B21" w:rsidRDefault="000B7B21" w:rsidP="004B654E">
      <w:pPr>
        <w:spacing w:after="120" w:line="240" w:lineRule="auto"/>
        <w:rPr>
          <w:rFonts w:ascii="Times New Roman" w:hAnsi="Times New Roman" w:cs="Times New Roman"/>
          <w:b/>
          <w:sz w:val="24"/>
          <w:szCs w:val="28"/>
          <w:lang w:val="en-GB"/>
        </w:rPr>
      </w:pPr>
    </w:p>
    <w:p w:rsidR="000B7B21" w:rsidRDefault="000B7B21" w:rsidP="004B654E">
      <w:pPr>
        <w:spacing w:after="120" w:line="240" w:lineRule="auto"/>
        <w:rPr>
          <w:rFonts w:ascii="Times New Roman" w:hAnsi="Times New Roman" w:cs="Times New Roman"/>
          <w:b/>
          <w:sz w:val="24"/>
          <w:szCs w:val="28"/>
          <w:lang w:val="en-GB"/>
        </w:rPr>
      </w:pPr>
    </w:p>
    <w:p w:rsidR="000B7B21" w:rsidRDefault="000B7B21" w:rsidP="004B654E">
      <w:pPr>
        <w:spacing w:after="120" w:line="240" w:lineRule="auto"/>
        <w:rPr>
          <w:rFonts w:ascii="Times New Roman" w:hAnsi="Times New Roman" w:cs="Times New Roman"/>
          <w:b/>
          <w:sz w:val="24"/>
          <w:szCs w:val="28"/>
          <w:lang w:val="en-GB"/>
        </w:rPr>
      </w:pPr>
    </w:p>
    <w:p w:rsidR="000B7B21" w:rsidRDefault="000B7B21" w:rsidP="004B654E">
      <w:pPr>
        <w:spacing w:after="120" w:line="240" w:lineRule="auto"/>
        <w:rPr>
          <w:rFonts w:ascii="Times New Roman" w:hAnsi="Times New Roman" w:cs="Times New Roman"/>
          <w:b/>
          <w:sz w:val="24"/>
          <w:szCs w:val="28"/>
          <w:lang w:val="en-GB"/>
        </w:rPr>
      </w:pPr>
    </w:p>
    <w:p w:rsidR="000B7B21" w:rsidRDefault="000B7B21" w:rsidP="004B654E">
      <w:pPr>
        <w:spacing w:after="120" w:line="240" w:lineRule="auto"/>
        <w:rPr>
          <w:rFonts w:ascii="Times New Roman" w:hAnsi="Times New Roman" w:cs="Times New Roman"/>
          <w:b/>
          <w:sz w:val="24"/>
          <w:szCs w:val="28"/>
          <w:lang w:val="en-GB"/>
        </w:rPr>
      </w:pPr>
    </w:p>
    <w:p w:rsidR="000B7B21" w:rsidRPr="00596848" w:rsidRDefault="000B7B21" w:rsidP="004B654E">
      <w:pPr>
        <w:spacing w:after="120" w:line="240" w:lineRule="auto"/>
        <w:rPr>
          <w:rFonts w:ascii="Times New Roman" w:hAnsi="Times New Roman" w:cs="Times New Roman"/>
          <w:b/>
          <w:sz w:val="24"/>
          <w:szCs w:val="28"/>
          <w:lang w:val="en-GB"/>
        </w:rPr>
      </w:pPr>
    </w:p>
    <w:sectPr w:rsidR="000B7B21" w:rsidRPr="00596848" w:rsidSect="006C65CE">
      <w:footerReference w:type="default" r:id="rId10"/>
      <w:endnotePr>
        <w:numFmt w:val="decimal"/>
      </w:endnotePr>
      <w:pgSz w:w="12240" w:h="15840"/>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95E" w:rsidRDefault="00CE095E" w:rsidP="000D3D8B">
      <w:pPr>
        <w:spacing w:after="0" w:line="240" w:lineRule="auto"/>
      </w:pPr>
      <w:r>
        <w:separator/>
      </w:r>
    </w:p>
  </w:endnote>
  <w:endnote w:type="continuationSeparator" w:id="0">
    <w:p w:rsidR="00CE095E" w:rsidRDefault="00CE095E" w:rsidP="000D3D8B">
      <w:pPr>
        <w:spacing w:after="0" w:line="240" w:lineRule="auto"/>
      </w:pPr>
      <w:r>
        <w:continuationSeparator/>
      </w:r>
    </w:p>
  </w:endnote>
  <w:endnote w:id="1">
    <w:p w:rsidR="00A17FB2" w:rsidRPr="00616C82" w:rsidRDefault="00A17FB2">
      <w:pPr>
        <w:pStyle w:val="EndnoteText"/>
        <w:rPr>
          <w:lang w:val="en-GB"/>
        </w:rPr>
      </w:pPr>
      <w:r w:rsidRPr="00616C82">
        <w:rPr>
          <w:rStyle w:val="EndnoteReference"/>
          <w:lang w:val="en-GB"/>
        </w:rPr>
        <w:endnoteRef/>
      </w:r>
      <w:r w:rsidRPr="00616C82">
        <w:rPr>
          <w:lang w:val="en-GB"/>
        </w:rPr>
        <w:t xml:space="preserve"> United Nations Human Rights Council</w:t>
      </w:r>
    </w:p>
  </w:endnote>
  <w:endnote w:id="2">
    <w:p w:rsidR="00A17FB2" w:rsidRPr="00616C82" w:rsidRDefault="00A17FB2">
      <w:pPr>
        <w:pStyle w:val="EndnoteText"/>
        <w:rPr>
          <w:lang w:val="en-GB"/>
        </w:rPr>
      </w:pPr>
      <w:r w:rsidRPr="00616C82">
        <w:rPr>
          <w:rStyle w:val="EndnoteReference"/>
          <w:lang w:val="en-GB"/>
        </w:rPr>
        <w:endnoteRef/>
      </w:r>
      <w:r w:rsidRPr="00616C82">
        <w:rPr>
          <w:lang w:val="en-GB"/>
        </w:rPr>
        <w:t xml:space="preserve"> Ministry of Foreign Affairs</w:t>
      </w:r>
    </w:p>
  </w:endnote>
  <w:endnote w:id="3">
    <w:p w:rsidR="00A17FB2" w:rsidRPr="00616C82" w:rsidRDefault="00A17FB2">
      <w:pPr>
        <w:pStyle w:val="EndnoteText"/>
        <w:rPr>
          <w:lang w:val="en-GB"/>
        </w:rPr>
      </w:pPr>
      <w:r w:rsidRPr="00616C82">
        <w:rPr>
          <w:rStyle w:val="EndnoteReference"/>
          <w:lang w:val="en-GB"/>
        </w:rPr>
        <w:endnoteRef/>
      </w:r>
      <w:r w:rsidRPr="00616C82">
        <w:rPr>
          <w:lang w:val="en-GB"/>
        </w:rPr>
        <w:t xml:space="preserve"> National Human Rights Institutions</w:t>
      </w:r>
    </w:p>
  </w:endnote>
  <w:endnote w:id="4">
    <w:p w:rsidR="00A17FB2" w:rsidRPr="00616C82" w:rsidRDefault="00A17FB2">
      <w:pPr>
        <w:pStyle w:val="EndnoteText"/>
        <w:rPr>
          <w:lang w:val="en-GB"/>
        </w:rPr>
      </w:pPr>
      <w:r w:rsidRPr="00616C82">
        <w:rPr>
          <w:rStyle w:val="EndnoteReference"/>
          <w:lang w:val="en-GB"/>
        </w:rPr>
        <w:endnoteRef/>
      </w:r>
      <w:r w:rsidRPr="00616C82">
        <w:rPr>
          <w:lang w:val="en-GB"/>
        </w:rPr>
        <w:t xml:space="preserve"> National Coordination Mechanism on Human Rights</w:t>
      </w:r>
    </w:p>
  </w:endnote>
  <w:endnote w:id="5">
    <w:p w:rsidR="00A17FB2" w:rsidRPr="00616C82" w:rsidRDefault="00A17FB2">
      <w:pPr>
        <w:pStyle w:val="EndnoteText"/>
        <w:rPr>
          <w:lang w:val="en-GB"/>
        </w:rPr>
      </w:pPr>
      <w:r w:rsidRPr="00616C82">
        <w:rPr>
          <w:rStyle w:val="EndnoteReference"/>
          <w:lang w:val="en-GB"/>
        </w:rPr>
        <w:endnoteRef/>
      </w:r>
      <w:r w:rsidRPr="00616C82">
        <w:rPr>
          <w:lang w:val="en-GB"/>
        </w:rPr>
        <w:t xml:space="preserve"> Council of Europe</w:t>
      </w:r>
    </w:p>
  </w:endnote>
  <w:endnote w:id="6">
    <w:p w:rsidR="00A17FB2" w:rsidRPr="00616C82" w:rsidRDefault="00A17FB2">
      <w:pPr>
        <w:pStyle w:val="EndnoteText"/>
        <w:rPr>
          <w:lang w:val="en-GB"/>
        </w:rPr>
      </w:pPr>
      <w:r w:rsidRPr="00616C82">
        <w:rPr>
          <w:rStyle w:val="EndnoteReference"/>
          <w:lang w:val="en-GB"/>
        </w:rPr>
        <w:endnoteRef/>
      </w:r>
      <w:r w:rsidRPr="00616C82">
        <w:rPr>
          <w:lang w:val="en-GB"/>
        </w:rPr>
        <w:t xml:space="preserve"> Office of the High Commissioner for Human Rights</w:t>
      </w:r>
    </w:p>
  </w:endnote>
  <w:endnote w:id="7">
    <w:p w:rsidR="00A17FB2" w:rsidRPr="00616C82" w:rsidRDefault="00A17FB2">
      <w:pPr>
        <w:pStyle w:val="EndnoteText"/>
        <w:rPr>
          <w:lang w:val="en-GB"/>
        </w:rPr>
      </w:pPr>
      <w:r w:rsidRPr="00616C82">
        <w:rPr>
          <w:rStyle w:val="EndnoteReference"/>
          <w:lang w:val="en-GB"/>
        </w:rPr>
        <w:endnoteRef/>
      </w:r>
      <w:r w:rsidRPr="00616C82">
        <w:rPr>
          <w:lang w:val="en-GB"/>
        </w:rPr>
        <w:t xml:space="preserve"> Commission for Protection against Discrimination</w:t>
      </w:r>
    </w:p>
  </w:endnote>
  <w:endnote w:id="8">
    <w:p w:rsidR="00A17FB2" w:rsidRPr="00616C82" w:rsidRDefault="00A17FB2" w:rsidP="005D7C57">
      <w:pPr>
        <w:pStyle w:val="EndnoteText"/>
        <w:rPr>
          <w:lang w:val="en-GB"/>
        </w:rPr>
      </w:pPr>
      <w:r w:rsidRPr="00616C82">
        <w:rPr>
          <w:rStyle w:val="EndnoteReference"/>
          <w:lang w:val="en-GB"/>
        </w:rPr>
        <w:endnoteRef/>
      </w:r>
      <w:r w:rsidRPr="00616C82">
        <w:rPr>
          <w:lang w:val="en-GB"/>
        </w:rPr>
        <w:t xml:space="preserve"> National Statistical Institute</w:t>
      </w:r>
    </w:p>
  </w:endnote>
  <w:endnote w:id="9">
    <w:p w:rsidR="00764787" w:rsidRDefault="00764787" w:rsidP="00764787">
      <w:pPr>
        <w:pStyle w:val="EndnoteText"/>
      </w:pPr>
      <w:r>
        <w:rPr>
          <w:rStyle w:val="EndnoteReference"/>
        </w:rPr>
        <w:endnoteRef/>
      </w:r>
      <w:r>
        <w:t xml:space="preserve"> Ministry of Interior</w:t>
      </w:r>
    </w:p>
  </w:endnote>
  <w:endnote w:id="10">
    <w:p w:rsidR="00A17FB2" w:rsidRPr="00616C82" w:rsidRDefault="00A17FB2">
      <w:pPr>
        <w:pStyle w:val="EndnoteText"/>
        <w:rPr>
          <w:lang w:val="en-GB"/>
        </w:rPr>
      </w:pPr>
      <w:r w:rsidRPr="00616C82">
        <w:rPr>
          <w:rStyle w:val="EndnoteReference"/>
          <w:lang w:val="en-GB"/>
        </w:rPr>
        <w:endnoteRef/>
      </w:r>
      <w:r w:rsidRPr="00616C82">
        <w:rPr>
          <w:lang w:val="en-GB"/>
        </w:rPr>
        <w:t xml:space="preserve"> Ministry of Labour and Social Policy</w:t>
      </w:r>
    </w:p>
  </w:endnote>
  <w:endnote w:id="11">
    <w:p w:rsidR="00A17FB2" w:rsidRPr="00616C82" w:rsidRDefault="00A17FB2" w:rsidP="00616C82">
      <w:pPr>
        <w:pStyle w:val="EndnoteText"/>
      </w:pPr>
      <w:r>
        <w:rPr>
          <w:rStyle w:val="EndnoteReference"/>
        </w:rPr>
        <w:endnoteRef/>
      </w:r>
      <w:r>
        <w:t xml:space="preserve"> </w:t>
      </w:r>
      <w:r w:rsidRPr="00616C82">
        <w:rPr>
          <w:lang w:val="en-GB"/>
        </w:rPr>
        <w:t>Operational Programme Human Resources Development</w:t>
      </w:r>
    </w:p>
  </w:endnote>
  <w:endnote w:id="12">
    <w:p w:rsidR="00A17FB2" w:rsidRPr="00194538" w:rsidRDefault="00A17FB2">
      <w:pPr>
        <w:pStyle w:val="EndnoteText"/>
      </w:pPr>
      <w:r>
        <w:rPr>
          <w:rStyle w:val="EndnoteReference"/>
        </w:rPr>
        <w:endnoteRef/>
      </w:r>
      <w:r>
        <w:t xml:space="preserve"> Questions related to children, the Roma and to persons with disabilities are addressed in the relevant sections</w:t>
      </w:r>
    </w:p>
  </w:endnote>
  <w:endnote w:id="13">
    <w:p w:rsidR="00A17FB2" w:rsidRDefault="00A17FB2">
      <w:pPr>
        <w:pStyle w:val="EndnoteText"/>
      </w:pPr>
      <w:r>
        <w:rPr>
          <w:rStyle w:val="EndnoteReference"/>
        </w:rPr>
        <w:endnoteRef/>
      </w:r>
      <w:r>
        <w:t xml:space="preserve"> Social Services Act</w:t>
      </w:r>
    </w:p>
  </w:endnote>
  <w:endnote w:id="14">
    <w:p w:rsidR="00A17FB2" w:rsidRPr="00A543F9" w:rsidRDefault="00A17FB2" w:rsidP="00A543F9">
      <w:pPr>
        <w:pStyle w:val="EndnoteText"/>
      </w:pPr>
      <w:r>
        <w:rPr>
          <w:rStyle w:val="EndnoteReference"/>
        </w:rPr>
        <w:endnoteRef/>
      </w:r>
      <w:r>
        <w:t xml:space="preserve"> </w:t>
      </w:r>
      <w:r w:rsidRPr="00A543F9">
        <w:rPr>
          <w:lang w:val="en-GB"/>
        </w:rPr>
        <w:t>Office for Democratic Institutions and Human Rights</w:t>
      </w:r>
      <w:r>
        <w:rPr>
          <w:lang w:val="en-GB"/>
        </w:rPr>
        <w:t xml:space="preserve"> </w:t>
      </w:r>
      <w:r w:rsidRPr="00A543F9">
        <w:rPr>
          <w:lang w:val="en-GB"/>
        </w:rPr>
        <w:t>of the Organisation for Security and Cooperation in Europe</w:t>
      </w:r>
    </w:p>
  </w:endnote>
  <w:endnote w:id="15">
    <w:p w:rsidR="00DC7C48" w:rsidRDefault="00DC7C48">
      <w:pPr>
        <w:pStyle w:val="EndnoteText"/>
      </w:pPr>
      <w:r>
        <w:rPr>
          <w:rStyle w:val="EndnoteReference"/>
        </w:rPr>
        <w:endnoteRef/>
      </w:r>
      <w:r>
        <w:t xml:space="preserve"> EU Fundamental Rights Agency</w:t>
      </w:r>
    </w:p>
  </w:endnote>
  <w:endnote w:id="16">
    <w:p w:rsidR="00A17FB2" w:rsidRPr="00E65568" w:rsidRDefault="00A17FB2" w:rsidP="00E65568">
      <w:pPr>
        <w:pStyle w:val="EndnoteText"/>
      </w:pPr>
      <w:r>
        <w:rPr>
          <w:rStyle w:val="EndnoteReference"/>
        </w:rPr>
        <w:endnoteRef/>
      </w:r>
      <w:r>
        <w:t xml:space="preserve"> </w:t>
      </w:r>
      <w:r w:rsidRPr="00E65568">
        <w:t>National Strategy for Roma Integration</w:t>
      </w:r>
      <w:r>
        <w:t xml:space="preserve"> in the Republic of Bulgaria</w:t>
      </w:r>
    </w:p>
  </w:endnote>
  <w:endnote w:id="17">
    <w:p w:rsidR="00A17FB2" w:rsidRDefault="00A17FB2">
      <w:pPr>
        <w:pStyle w:val="EndnoteText"/>
      </w:pPr>
      <w:r>
        <w:rPr>
          <w:rStyle w:val="EndnoteReference"/>
        </w:rPr>
        <w:endnoteRef/>
      </w:r>
      <w:r>
        <w:t xml:space="preserve"> </w:t>
      </w:r>
      <w:r w:rsidRPr="00E65568">
        <w:t>System for Monitoring, Evaluation and Control</w:t>
      </w:r>
    </w:p>
  </w:endnote>
  <w:endnote w:id="18">
    <w:p w:rsidR="00A17FB2" w:rsidRPr="001F1460" w:rsidRDefault="00A17FB2" w:rsidP="001F1460">
      <w:pPr>
        <w:pStyle w:val="EndnoteText"/>
        <w:rPr>
          <w:lang w:val="bg-BG"/>
        </w:rPr>
      </w:pPr>
      <w:r>
        <w:rPr>
          <w:rStyle w:val="EndnoteReference"/>
        </w:rPr>
        <w:endnoteRef/>
      </w:r>
      <w:r>
        <w:t xml:space="preserve"> National Council </w:t>
      </w:r>
      <w:r w:rsidRPr="001F1460">
        <w:rPr>
          <w:lang w:val="en-GB"/>
        </w:rPr>
        <w:t>for Cooperation on Ethnic and Integration Issues</w:t>
      </w:r>
    </w:p>
  </w:endnote>
  <w:endnote w:id="19">
    <w:p w:rsidR="00A17FB2" w:rsidRDefault="00A17FB2">
      <w:pPr>
        <w:pStyle w:val="EndnoteText"/>
      </w:pPr>
      <w:r>
        <w:rPr>
          <w:rStyle w:val="EndnoteReference"/>
        </w:rPr>
        <w:endnoteRef/>
      </w:r>
      <w:r>
        <w:t xml:space="preserve"> </w:t>
      </w:r>
      <w:r w:rsidRPr="00ED79C7">
        <w:t>Operational Program “Regions in Growth” 2014-2020</w:t>
      </w:r>
    </w:p>
  </w:endnote>
  <w:endnote w:id="20">
    <w:p w:rsidR="00A17FB2" w:rsidRPr="00820D71" w:rsidRDefault="00A17FB2" w:rsidP="00820D71">
      <w:pPr>
        <w:pStyle w:val="EndnoteText"/>
      </w:pPr>
      <w:r>
        <w:rPr>
          <w:rStyle w:val="EndnoteReference"/>
        </w:rPr>
        <w:endnoteRef/>
      </w:r>
      <w:r>
        <w:t xml:space="preserve"> </w:t>
      </w:r>
      <w:r w:rsidRPr="00820D71">
        <w:rPr>
          <w:lang w:val="en-GB"/>
        </w:rPr>
        <w:t>General Directorate Execution of Penalties</w:t>
      </w:r>
    </w:p>
  </w:endnote>
  <w:endnote w:id="21">
    <w:p w:rsidR="00A17FB2" w:rsidRDefault="00A17FB2">
      <w:pPr>
        <w:pStyle w:val="EndnoteText"/>
      </w:pPr>
      <w:r>
        <w:rPr>
          <w:rStyle w:val="EndnoteReference"/>
        </w:rPr>
        <w:endnoteRef/>
      </w:r>
      <w:r>
        <w:t xml:space="preserve"> </w:t>
      </w:r>
      <w:r w:rsidRPr="0062743A">
        <w:rPr>
          <w:lang w:val="en-GB"/>
        </w:rPr>
        <w:t>Supreme Judicial Council</w:t>
      </w:r>
    </w:p>
  </w:endnote>
  <w:endnote w:id="22">
    <w:p w:rsidR="00A17FB2" w:rsidRPr="00BE0A3E" w:rsidRDefault="00A17FB2">
      <w:pPr>
        <w:pStyle w:val="EndnoteText"/>
        <w:rPr>
          <w:lang w:val="en-GB"/>
        </w:rPr>
      </w:pPr>
      <w:r>
        <w:rPr>
          <w:rStyle w:val="EndnoteReference"/>
        </w:rPr>
        <w:endnoteRef/>
      </w:r>
      <w:r>
        <w:t xml:space="preserve"> </w:t>
      </w:r>
      <w:r w:rsidRPr="00BE0A3E">
        <w:rPr>
          <w:lang w:val="en-GB"/>
        </w:rPr>
        <w:t>National Commission for Combating Trafficking in Human Beings</w:t>
      </w:r>
    </w:p>
  </w:endnote>
  <w:endnote w:id="23">
    <w:p w:rsidR="00A17FB2" w:rsidRDefault="00A17FB2">
      <w:pPr>
        <w:pStyle w:val="EndnoteText"/>
      </w:pPr>
      <w:r>
        <w:rPr>
          <w:rStyle w:val="EndnoteReference"/>
        </w:rPr>
        <w:endnoteRef/>
      </w:r>
      <w:r>
        <w:t xml:space="preserve"> </w:t>
      </w:r>
      <w:r w:rsidRPr="0059009D">
        <w:rPr>
          <w:lang w:val="en-GB"/>
        </w:rPr>
        <w:t>Family Child Support Act</w:t>
      </w:r>
    </w:p>
  </w:endnote>
  <w:endnote w:id="24">
    <w:p w:rsidR="00A17FB2" w:rsidRDefault="00A17FB2">
      <w:pPr>
        <w:pStyle w:val="EndnoteText"/>
      </w:pPr>
      <w:r>
        <w:rPr>
          <w:rStyle w:val="EndnoteReference"/>
        </w:rPr>
        <w:endnoteRef/>
      </w:r>
      <w:r>
        <w:t xml:space="preserve"> State Agency for Child Protection</w:t>
      </w:r>
    </w:p>
  </w:endnote>
  <w:endnote w:id="25">
    <w:p w:rsidR="009D59F2" w:rsidRDefault="009D59F2">
      <w:pPr>
        <w:pStyle w:val="EndnoteText"/>
      </w:pPr>
      <w:r>
        <w:rPr>
          <w:rStyle w:val="EndnoteReference"/>
        </w:rPr>
        <w:endnoteRef/>
      </w:r>
      <w:r>
        <w:t xml:space="preserve"> Ministry of Education and Science</w:t>
      </w:r>
    </w:p>
  </w:endnote>
  <w:endnote w:id="26">
    <w:p w:rsidR="006974C4" w:rsidRDefault="006974C4">
      <w:pPr>
        <w:pStyle w:val="EndnoteText"/>
      </w:pPr>
      <w:r>
        <w:rPr>
          <w:rStyle w:val="EndnoteReference"/>
        </w:rPr>
        <w:endnoteRef/>
      </w:r>
      <w:r>
        <w:t xml:space="preserve"> </w:t>
      </w:r>
      <w:r w:rsidRPr="006974C4">
        <w:t>Convention on the Rights of Persons with Disabilities</w:t>
      </w:r>
    </w:p>
  </w:endnote>
  <w:endnote w:id="27">
    <w:p w:rsidR="002C2F82" w:rsidRDefault="002C2F82" w:rsidP="002C2F82">
      <w:pPr>
        <w:pStyle w:val="EndnoteText"/>
      </w:pPr>
      <w:r>
        <w:rPr>
          <w:rStyle w:val="EndnoteReference"/>
        </w:rPr>
        <w:endnoteRef/>
      </w:r>
      <w:r>
        <w:t xml:space="preserve"> </w:t>
      </w:r>
      <w:r w:rsidRPr="00607769">
        <w:t>State Agency for Refugees with the Council of Ministers</w:t>
      </w:r>
    </w:p>
  </w:endnote>
  <w:endnote w:id="28">
    <w:p w:rsidR="00596848" w:rsidRDefault="00596848">
      <w:pPr>
        <w:pStyle w:val="EndnoteText"/>
      </w:pPr>
      <w:r>
        <w:rPr>
          <w:rStyle w:val="EndnoteReference"/>
        </w:rPr>
        <w:endnoteRef/>
      </w:r>
      <w:r>
        <w:t xml:space="preserve"> </w:t>
      </w:r>
      <w:r w:rsidRPr="00596848">
        <w:rPr>
          <w:lang w:val="en-GB"/>
        </w:rPr>
        <w:t>Specialized homes for temporary accommodation of foreigners</w:t>
      </w:r>
      <w:r>
        <w:rPr>
          <w:lang w:val="en-GB"/>
        </w:rPr>
        <w:t xml:space="preserve"> in MoI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892051"/>
      <w:docPartObj>
        <w:docPartGallery w:val="Page Numbers (Bottom of Page)"/>
        <w:docPartUnique/>
      </w:docPartObj>
    </w:sdtPr>
    <w:sdtEndPr>
      <w:rPr>
        <w:noProof/>
      </w:rPr>
    </w:sdtEndPr>
    <w:sdtContent>
      <w:p w:rsidR="00A17FB2" w:rsidRDefault="00A17FB2">
        <w:pPr>
          <w:pStyle w:val="Footer"/>
          <w:jc w:val="right"/>
        </w:pPr>
        <w:r>
          <w:fldChar w:fldCharType="begin"/>
        </w:r>
        <w:r>
          <w:instrText xml:space="preserve"> PAGE   \* MERGEFORMAT </w:instrText>
        </w:r>
        <w:r>
          <w:fldChar w:fldCharType="separate"/>
        </w:r>
        <w:r w:rsidR="00E95C88">
          <w:rPr>
            <w:noProof/>
          </w:rPr>
          <w:t>1</w:t>
        </w:r>
        <w:r>
          <w:rPr>
            <w:noProof/>
          </w:rPr>
          <w:fldChar w:fldCharType="end"/>
        </w:r>
      </w:p>
    </w:sdtContent>
  </w:sdt>
  <w:p w:rsidR="00A17FB2" w:rsidRDefault="00A17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95E" w:rsidRDefault="00CE095E" w:rsidP="000D3D8B">
      <w:pPr>
        <w:spacing w:after="0" w:line="240" w:lineRule="auto"/>
      </w:pPr>
      <w:r>
        <w:separator/>
      </w:r>
    </w:p>
  </w:footnote>
  <w:footnote w:type="continuationSeparator" w:id="0">
    <w:p w:rsidR="00CE095E" w:rsidRDefault="00CE095E" w:rsidP="000D3D8B">
      <w:pPr>
        <w:spacing w:after="0" w:line="240" w:lineRule="auto"/>
      </w:pPr>
      <w:r>
        <w:continuationSeparator/>
      </w:r>
    </w:p>
  </w:footnote>
  <w:footnote w:id="1">
    <w:p w:rsidR="00A17FB2" w:rsidRPr="00E415CE" w:rsidRDefault="00A17FB2" w:rsidP="00D25565">
      <w:pPr>
        <w:pStyle w:val="FootnoteText"/>
        <w:rPr>
          <w:rFonts w:ascii="Times New Roman" w:eastAsia="Times New Roman" w:hAnsi="Times New Roman"/>
          <w:color w:val="0000FF"/>
          <w:u w:val="single"/>
          <w:lang w:val="bg-BG" w:eastAsia="bg-BG"/>
        </w:rPr>
      </w:pPr>
      <w:r>
        <w:rPr>
          <w:rStyle w:val="FootnoteReference"/>
        </w:rPr>
        <w:footnoteRef/>
      </w:r>
      <w:r w:rsidRPr="00414D34">
        <w:rPr>
          <w:lang w:val="bg-BG"/>
        </w:rPr>
        <w:t xml:space="preserve"> </w:t>
      </w:r>
      <w:r w:rsidRPr="00E415CE">
        <w:rPr>
          <w:rFonts w:ascii="Times New Roman" w:eastAsia="Times New Roman" w:hAnsi="Times New Roman"/>
          <w:color w:val="0000FF"/>
          <w:u w:val="single"/>
          <w:lang w:eastAsia="bg-BG"/>
        </w:rPr>
        <w:t>https</w:t>
      </w:r>
      <w:r w:rsidRPr="00414D34">
        <w:rPr>
          <w:rFonts w:ascii="Times New Roman" w:eastAsia="Times New Roman" w:hAnsi="Times New Roman"/>
          <w:color w:val="0000FF"/>
          <w:u w:val="single"/>
          <w:lang w:val="bg-BG" w:eastAsia="bg-BG"/>
        </w:rPr>
        <w:t>://</w:t>
      </w:r>
      <w:r w:rsidRPr="00E415CE">
        <w:rPr>
          <w:rFonts w:ascii="Times New Roman" w:eastAsia="Times New Roman" w:hAnsi="Times New Roman"/>
          <w:color w:val="0000FF"/>
          <w:u w:val="single"/>
          <w:lang w:eastAsia="bg-BG"/>
        </w:rPr>
        <w:t>www</w:t>
      </w:r>
      <w:r w:rsidRPr="00414D34">
        <w:rPr>
          <w:rFonts w:ascii="Times New Roman" w:eastAsia="Times New Roman" w:hAnsi="Times New Roman"/>
          <w:color w:val="0000FF"/>
          <w:u w:val="single"/>
          <w:lang w:val="bg-BG" w:eastAsia="bg-BG"/>
        </w:rPr>
        <w:t>.</w:t>
      </w:r>
      <w:r w:rsidRPr="00E415CE">
        <w:rPr>
          <w:rFonts w:ascii="Times New Roman" w:eastAsia="Times New Roman" w:hAnsi="Times New Roman"/>
          <w:color w:val="0000FF"/>
          <w:u w:val="single"/>
          <w:lang w:eastAsia="bg-BG"/>
        </w:rPr>
        <w:t>mlsp</w:t>
      </w:r>
      <w:r w:rsidRPr="00414D34">
        <w:rPr>
          <w:rFonts w:ascii="Times New Roman" w:eastAsia="Times New Roman" w:hAnsi="Times New Roman"/>
          <w:color w:val="0000FF"/>
          <w:u w:val="single"/>
          <w:lang w:val="bg-BG" w:eastAsia="bg-BG"/>
        </w:rPr>
        <w:t>.</w:t>
      </w:r>
      <w:r w:rsidRPr="00E415CE">
        <w:rPr>
          <w:rFonts w:ascii="Times New Roman" w:eastAsia="Times New Roman" w:hAnsi="Times New Roman"/>
          <w:color w:val="0000FF"/>
          <w:u w:val="single"/>
          <w:lang w:eastAsia="bg-BG"/>
        </w:rPr>
        <w:t>government</w:t>
      </w:r>
      <w:r w:rsidRPr="00414D34">
        <w:rPr>
          <w:rFonts w:ascii="Times New Roman" w:eastAsia="Times New Roman" w:hAnsi="Times New Roman"/>
          <w:color w:val="0000FF"/>
          <w:u w:val="single"/>
          <w:lang w:val="bg-BG" w:eastAsia="bg-BG"/>
        </w:rPr>
        <w:t>.</w:t>
      </w:r>
      <w:r w:rsidRPr="00E415CE">
        <w:rPr>
          <w:rFonts w:ascii="Times New Roman" w:eastAsia="Times New Roman" w:hAnsi="Times New Roman"/>
          <w:color w:val="0000FF"/>
          <w:u w:val="single"/>
          <w:lang w:eastAsia="bg-BG"/>
        </w:rPr>
        <w:t>bg</w:t>
      </w:r>
      <w:r w:rsidRPr="00414D34">
        <w:rPr>
          <w:rFonts w:ascii="Times New Roman" w:eastAsia="Times New Roman" w:hAnsi="Times New Roman"/>
          <w:color w:val="0000FF"/>
          <w:u w:val="single"/>
          <w:lang w:val="bg-BG" w:eastAsia="bg-BG"/>
        </w:rPr>
        <w:t>/</w:t>
      </w:r>
      <w:r w:rsidRPr="00E415CE">
        <w:rPr>
          <w:rFonts w:ascii="Times New Roman" w:eastAsia="Times New Roman" w:hAnsi="Times New Roman"/>
          <w:color w:val="0000FF"/>
          <w:u w:val="single"/>
          <w:lang w:eastAsia="bg-BG"/>
        </w:rPr>
        <w:t>index</w:t>
      </w:r>
      <w:r w:rsidRPr="00414D34">
        <w:rPr>
          <w:rFonts w:ascii="Times New Roman" w:eastAsia="Times New Roman" w:hAnsi="Times New Roman"/>
          <w:color w:val="0000FF"/>
          <w:u w:val="single"/>
          <w:lang w:val="bg-BG" w:eastAsia="bg-BG"/>
        </w:rPr>
        <w:t>.</w:t>
      </w:r>
      <w:r w:rsidRPr="00E415CE">
        <w:rPr>
          <w:rFonts w:ascii="Times New Roman" w:eastAsia="Times New Roman" w:hAnsi="Times New Roman"/>
          <w:color w:val="0000FF"/>
          <w:u w:val="single"/>
          <w:lang w:eastAsia="bg-BG"/>
        </w:rPr>
        <w:t>php</w:t>
      </w:r>
      <w:r w:rsidRPr="00414D34">
        <w:rPr>
          <w:rFonts w:ascii="Times New Roman" w:eastAsia="Times New Roman" w:hAnsi="Times New Roman"/>
          <w:color w:val="0000FF"/>
          <w:u w:val="single"/>
          <w:lang w:val="bg-BG" w:eastAsia="bg-BG"/>
        </w:rPr>
        <w:t>?</w:t>
      </w:r>
      <w:r w:rsidRPr="00E415CE">
        <w:rPr>
          <w:rFonts w:ascii="Times New Roman" w:eastAsia="Times New Roman" w:hAnsi="Times New Roman"/>
          <w:color w:val="0000FF"/>
          <w:u w:val="single"/>
          <w:lang w:eastAsia="bg-BG"/>
        </w:rPr>
        <w:t>section</w:t>
      </w:r>
      <w:r w:rsidRPr="00414D34">
        <w:rPr>
          <w:rFonts w:ascii="Times New Roman" w:eastAsia="Times New Roman" w:hAnsi="Times New Roman"/>
          <w:color w:val="0000FF"/>
          <w:u w:val="single"/>
          <w:lang w:val="bg-BG" w:eastAsia="bg-BG"/>
        </w:rPr>
        <w:t>=</w:t>
      </w:r>
      <w:r w:rsidRPr="00E415CE">
        <w:rPr>
          <w:rFonts w:ascii="Times New Roman" w:eastAsia="Times New Roman" w:hAnsi="Times New Roman"/>
          <w:color w:val="0000FF"/>
          <w:u w:val="single"/>
          <w:lang w:eastAsia="bg-BG"/>
        </w:rPr>
        <w:t>POLICIES</w:t>
      </w:r>
      <w:r w:rsidRPr="00414D34">
        <w:rPr>
          <w:rFonts w:ascii="Times New Roman" w:eastAsia="Times New Roman" w:hAnsi="Times New Roman"/>
          <w:color w:val="0000FF"/>
          <w:u w:val="single"/>
          <w:lang w:val="bg-BG" w:eastAsia="bg-BG"/>
        </w:rPr>
        <w:t>&amp;</w:t>
      </w:r>
      <w:r w:rsidRPr="00E415CE">
        <w:rPr>
          <w:rFonts w:ascii="Times New Roman" w:eastAsia="Times New Roman" w:hAnsi="Times New Roman"/>
          <w:color w:val="0000FF"/>
          <w:u w:val="single"/>
          <w:lang w:eastAsia="bg-BG"/>
        </w:rPr>
        <w:t>P</w:t>
      </w:r>
      <w:r w:rsidRPr="00414D34">
        <w:rPr>
          <w:rFonts w:ascii="Times New Roman" w:eastAsia="Times New Roman" w:hAnsi="Times New Roman"/>
          <w:color w:val="0000FF"/>
          <w:u w:val="single"/>
          <w:lang w:val="bg-BG" w:eastAsia="bg-BG"/>
        </w:rPr>
        <w:t>=378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26BB"/>
    <w:multiLevelType w:val="hybridMultilevel"/>
    <w:tmpl w:val="B208945E"/>
    <w:lvl w:ilvl="0" w:tplc="2F74EB26">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 w15:restartNumberingAfterBreak="0">
    <w:nsid w:val="0B643E5F"/>
    <w:multiLevelType w:val="hybridMultilevel"/>
    <w:tmpl w:val="01AA3F90"/>
    <w:lvl w:ilvl="0" w:tplc="04020001">
      <w:start w:val="1"/>
      <w:numFmt w:val="bullet"/>
      <w:lvlText w:val=""/>
      <w:lvlJc w:val="left"/>
      <w:pPr>
        <w:tabs>
          <w:tab w:val="num" w:pos="1260"/>
        </w:tabs>
        <w:ind w:left="1260" w:hanging="360"/>
      </w:pPr>
      <w:rPr>
        <w:rFonts w:ascii="Symbol" w:hAnsi="Symbol" w:hint="default"/>
      </w:rPr>
    </w:lvl>
    <w:lvl w:ilvl="1" w:tplc="04020003" w:tentative="1">
      <w:start w:val="1"/>
      <w:numFmt w:val="bullet"/>
      <w:lvlText w:val="o"/>
      <w:lvlJc w:val="left"/>
      <w:pPr>
        <w:tabs>
          <w:tab w:val="num" w:pos="1980"/>
        </w:tabs>
        <w:ind w:left="1980" w:hanging="360"/>
      </w:pPr>
      <w:rPr>
        <w:rFonts w:ascii="Courier New" w:hAnsi="Courier New" w:cs="Courier New" w:hint="default"/>
      </w:rPr>
    </w:lvl>
    <w:lvl w:ilvl="2" w:tplc="04020005" w:tentative="1">
      <w:start w:val="1"/>
      <w:numFmt w:val="bullet"/>
      <w:lvlText w:val=""/>
      <w:lvlJc w:val="left"/>
      <w:pPr>
        <w:tabs>
          <w:tab w:val="num" w:pos="2700"/>
        </w:tabs>
        <w:ind w:left="2700" w:hanging="360"/>
      </w:pPr>
      <w:rPr>
        <w:rFonts w:ascii="Wingdings" w:hAnsi="Wingdings" w:hint="default"/>
      </w:rPr>
    </w:lvl>
    <w:lvl w:ilvl="3" w:tplc="04020001" w:tentative="1">
      <w:start w:val="1"/>
      <w:numFmt w:val="bullet"/>
      <w:lvlText w:val=""/>
      <w:lvlJc w:val="left"/>
      <w:pPr>
        <w:tabs>
          <w:tab w:val="num" w:pos="3420"/>
        </w:tabs>
        <w:ind w:left="3420" w:hanging="360"/>
      </w:pPr>
      <w:rPr>
        <w:rFonts w:ascii="Symbol" w:hAnsi="Symbol" w:hint="default"/>
      </w:rPr>
    </w:lvl>
    <w:lvl w:ilvl="4" w:tplc="04020003" w:tentative="1">
      <w:start w:val="1"/>
      <w:numFmt w:val="bullet"/>
      <w:lvlText w:val="o"/>
      <w:lvlJc w:val="left"/>
      <w:pPr>
        <w:tabs>
          <w:tab w:val="num" w:pos="4140"/>
        </w:tabs>
        <w:ind w:left="4140" w:hanging="360"/>
      </w:pPr>
      <w:rPr>
        <w:rFonts w:ascii="Courier New" w:hAnsi="Courier New" w:cs="Courier New" w:hint="default"/>
      </w:rPr>
    </w:lvl>
    <w:lvl w:ilvl="5" w:tplc="04020005" w:tentative="1">
      <w:start w:val="1"/>
      <w:numFmt w:val="bullet"/>
      <w:lvlText w:val=""/>
      <w:lvlJc w:val="left"/>
      <w:pPr>
        <w:tabs>
          <w:tab w:val="num" w:pos="4860"/>
        </w:tabs>
        <w:ind w:left="4860" w:hanging="360"/>
      </w:pPr>
      <w:rPr>
        <w:rFonts w:ascii="Wingdings" w:hAnsi="Wingdings" w:hint="default"/>
      </w:rPr>
    </w:lvl>
    <w:lvl w:ilvl="6" w:tplc="04020001" w:tentative="1">
      <w:start w:val="1"/>
      <w:numFmt w:val="bullet"/>
      <w:lvlText w:val=""/>
      <w:lvlJc w:val="left"/>
      <w:pPr>
        <w:tabs>
          <w:tab w:val="num" w:pos="5580"/>
        </w:tabs>
        <w:ind w:left="5580" w:hanging="360"/>
      </w:pPr>
      <w:rPr>
        <w:rFonts w:ascii="Symbol" w:hAnsi="Symbol" w:hint="default"/>
      </w:rPr>
    </w:lvl>
    <w:lvl w:ilvl="7" w:tplc="04020003" w:tentative="1">
      <w:start w:val="1"/>
      <w:numFmt w:val="bullet"/>
      <w:lvlText w:val="o"/>
      <w:lvlJc w:val="left"/>
      <w:pPr>
        <w:tabs>
          <w:tab w:val="num" w:pos="6300"/>
        </w:tabs>
        <w:ind w:left="6300" w:hanging="360"/>
      </w:pPr>
      <w:rPr>
        <w:rFonts w:ascii="Courier New" w:hAnsi="Courier New" w:cs="Courier New" w:hint="default"/>
      </w:rPr>
    </w:lvl>
    <w:lvl w:ilvl="8" w:tplc="0402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ED07CB1"/>
    <w:multiLevelType w:val="hybridMultilevel"/>
    <w:tmpl w:val="E550BA2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90E5C23"/>
    <w:multiLevelType w:val="hybridMultilevel"/>
    <w:tmpl w:val="099272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6FE0933"/>
    <w:multiLevelType w:val="hybridMultilevel"/>
    <w:tmpl w:val="72941AA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41C97B0A"/>
    <w:multiLevelType w:val="hybridMultilevel"/>
    <w:tmpl w:val="EAFA08B4"/>
    <w:lvl w:ilvl="0" w:tplc="56B4C8B8">
      <w:start w:val="18"/>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6" w15:restartNumberingAfterBreak="0">
    <w:nsid w:val="4B4F4CE1"/>
    <w:multiLevelType w:val="hybridMultilevel"/>
    <w:tmpl w:val="39D06E8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4F0D6F38"/>
    <w:multiLevelType w:val="hybridMultilevel"/>
    <w:tmpl w:val="2C5E89B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62F63ADF"/>
    <w:multiLevelType w:val="hybridMultilevel"/>
    <w:tmpl w:val="48264E74"/>
    <w:lvl w:ilvl="0" w:tplc="F942052A">
      <w:start w:val="1"/>
      <w:numFmt w:val="decimal"/>
      <w:lvlText w:val="%1."/>
      <w:lvlJc w:val="left"/>
      <w:pPr>
        <w:tabs>
          <w:tab w:val="num" w:pos="1815"/>
        </w:tabs>
        <w:ind w:left="1815" w:hanging="1095"/>
      </w:pPr>
      <w:rPr>
        <w:rFonts w:hint="default"/>
      </w:rPr>
    </w:lvl>
    <w:lvl w:ilvl="1" w:tplc="15409EAA">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FCE7345"/>
    <w:multiLevelType w:val="hybridMultilevel"/>
    <w:tmpl w:val="EAEAA44E"/>
    <w:lvl w:ilvl="0" w:tplc="57A49A60">
      <w:start w:val="2"/>
      <w:numFmt w:val="bullet"/>
      <w:lvlText w:val="-"/>
      <w:lvlJc w:val="left"/>
      <w:pPr>
        <w:ind w:left="785" w:hanging="360"/>
      </w:pPr>
      <w:rPr>
        <w:rFonts w:ascii="Times New Roman" w:eastAsiaTheme="minorHAnsi"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0" w15:restartNumberingAfterBreak="0">
    <w:nsid w:val="78680964"/>
    <w:multiLevelType w:val="hybridMultilevel"/>
    <w:tmpl w:val="EF3A3FEC"/>
    <w:lvl w:ilvl="0" w:tplc="C6068092">
      <w:start w:val="1"/>
      <w:numFmt w:val="decimal"/>
      <w:lvlText w:val="%1."/>
      <w:lvlJc w:val="left"/>
      <w:pPr>
        <w:ind w:left="927" w:hanging="360"/>
      </w:pPr>
      <w:rPr>
        <w:rFonts w:hint="default"/>
        <w:color w:val="auto"/>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93C4348"/>
    <w:multiLevelType w:val="hybridMultilevel"/>
    <w:tmpl w:val="A8347440"/>
    <w:lvl w:ilvl="0" w:tplc="AE04415C">
      <w:start w:val="1"/>
      <w:numFmt w:val="bullet"/>
      <w:lvlText w:val=""/>
      <w:lvlJc w:val="left"/>
      <w:pPr>
        <w:ind w:left="1425" w:hanging="360"/>
      </w:pPr>
      <w:rPr>
        <w:rFonts w:ascii="Symbol" w:hAnsi="Symbol"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12" w15:restartNumberingAfterBreak="0">
    <w:nsid w:val="7FD74174"/>
    <w:multiLevelType w:val="hybridMultilevel"/>
    <w:tmpl w:val="CDDAACEA"/>
    <w:lvl w:ilvl="0" w:tplc="D168018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2"/>
  </w:num>
  <w:num w:numId="2">
    <w:abstractNumId w:val="10"/>
  </w:num>
  <w:num w:numId="3">
    <w:abstractNumId w:val="9"/>
  </w:num>
  <w:num w:numId="4">
    <w:abstractNumId w:val="0"/>
  </w:num>
  <w:num w:numId="5">
    <w:abstractNumId w:val="6"/>
  </w:num>
  <w:num w:numId="6">
    <w:abstractNumId w:val="5"/>
  </w:num>
  <w:num w:numId="7">
    <w:abstractNumId w:val="3"/>
  </w:num>
  <w:num w:numId="8">
    <w:abstractNumId w:val="7"/>
  </w:num>
  <w:num w:numId="9">
    <w:abstractNumId w:val="4"/>
  </w:num>
  <w:num w:numId="10">
    <w:abstractNumId w:val="8"/>
  </w:num>
  <w:num w:numId="11">
    <w:abstractNumId w:val="1"/>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5FD"/>
    <w:rsid w:val="0002422D"/>
    <w:rsid w:val="00050C84"/>
    <w:rsid w:val="0005338F"/>
    <w:rsid w:val="00055585"/>
    <w:rsid w:val="0005596B"/>
    <w:rsid w:val="000570E4"/>
    <w:rsid w:val="000605FD"/>
    <w:rsid w:val="00060FC4"/>
    <w:rsid w:val="00064679"/>
    <w:rsid w:val="000749C9"/>
    <w:rsid w:val="000806B1"/>
    <w:rsid w:val="0008659C"/>
    <w:rsid w:val="000948B6"/>
    <w:rsid w:val="000A54E2"/>
    <w:rsid w:val="000A6A6B"/>
    <w:rsid w:val="000A6FA7"/>
    <w:rsid w:val="000A7F8F"/>
    <w:rsid w:val="000B6FFF"/>
    <w:rsid w:val="000B7B21"/>
    <w:rsid w:val="000C094E"/>
    <w:rsid w:val="000C599E"/>
    <w:rsid w:val="000C72E3"/>
    <w:rsid w:val="000C76DC"/>
    <w:rsid w:val="000D0E3B"/>
    <w:rsid w:val="000D3D8B"/>
    <w:rsid w:val="000F12D9"/>
    <w:rsid w:val="000F60FC"/>
    <w:rsid w:val="00102FBE"/>
    <w:rsid w:val="00105F8C"/>
    <w:rsid w:val="00106D63"/>
    <w:rsid w:val="00117797"/>
    <w:rsid w:val="001207FD"/>
    <w:rsid w:val="00133184"/>
    <w:rsid w:val="001432D7"/>
    <w:rsid w:val="00160993"/>
    <w:rsid w:val="001637B2"/>
    <w:rsid w:val="00171DD3"/>
    <w:rsid w:val="00172991"/>
    <w:rsid w:val="00175682"/>
    <w:rsid w:val="0017777F"/>
    <w:rsid w:val="00184299"/>
    <w:rsid w:val="00185C97"/>
    <w:rsid w:val="00194538"/>
    <w:rsid w:val="0019758F"/>
    <w:rsid w:val="00197D66"/>
    <w:rsid w:val="001A18C9"/>
    <w:rsid w:val="001A320F"/>
    <w:rsid w:val="001A3C58"/>
    <w:rsid w:val="001B1698"/>
    <w:rsid w:val="001B412C"/>
    <w:rsid w:val="001B5251"/>
    <w:rsid w:val="001E24D9"/>
    <w:rsid w:val="001E4851"/>
    <w:rsid w:val="001F1460"/>
    <w:rsid w:val="001F1A9C"/>
    <w:rsid w:val="001F335E"/>
    <w:rsid w:val="00210979"/>
    <w:rsid w:val="00210E60"/>
    <w:rsid w:val="002315C8"/>
    <w:rsid w:val="0023253D"/>
    <w:rsid w:val="00236B51"/>
    <w:rsid w:val="00237957"/>
    <w:rsid w:val="00237B27"/>
    <w:rsid w:val="00241CD2"/>
    <w:rsid w:val="00242B6F"/>
    <w:rsid w:val="002501E1"/>
    <w:rsid w:val="00250681"/>
    <w:rsid w:val="00264550"/>
    <w:rsid w:val="00265179"/>
    <w:rsid w:val="00270CDC"/>
    <w:rsid w:val="0028660B"/>
    <w:rsid w:val="00291726"/>
    <w:rsid w:val="00293CCA"/>
    <w:rsid w:val="002A1E96"/>
    <w:rsid w:val="002A2C1D"/>
    <w:rsid w:val="002A6376"/>
    <w:rsid w:val="002A7111"/>
    <w:rsid w:val="002B1D36"/>
    <w:rsid w:val="002B545C"/>
    <w:rsid w:val="002B7569"/>
    <w:rsid w:val="002B7FEF"/>
    <w:rsid w:val="002C2F82"/>
    <w:rsid w:val="002C3A06"/>
    <w:rsid w:val="002C6B0A"/>
    <w:rsid w:val="002D0A1A"/>
    <w:rsid w:val="002D0CCC"/>
    <w:rsid w:val="002D3240"/>
    <w:rsid w:val="002E56DE"/>
    <w:rsid w:val="002E5EBD"/>
    <w:rsid w:val="002E6261"/>
    <w:rsid w:val="002E6CD4"/>
    <w:rsid w:val="002F5318"/>
    <w:rsid w:val="002F7880"/>
    <w:rsid w:val="00310361"/>
    <w:rsid w:val="00311448"/>
    <w:rsid w:val="00313FD7"/>
    <w:rsid w:val="0031730B"/>
    <w:rsid w:val="00324CA2"/>
    <w:rsid w:val="00325945"/>
    <w:rsid w:val="00334D35"/>
    <w:rsid w:val="003362BB"/>
    <w:rsid w:val="00345867"/>
    <w:rsid w:val="0035681C"/>
    <w:rsid w:val="00362445"/>
    <w:rsid w:val="003651C3"/>
    <w:rsid w:val="003656DF"/>
    <w:rsid w:val="00377AA3"/>
    <w:rsid w:val="00385C34"/>
    <w:rsid w:val="00397455"/>
    <w:rsid w:val="003A6515"/>
    <w:rsid w:val="003A740B"/>
    <w:rsid w:val="003B3351"/>
    <w:rsid w:val="003B3E67"/>
    <w:rsid w:val="003C31A1"/>
    <w:rsid w:val="003D1D0B"/>
    <w:rsid w:val="003D7858"/>
    <w:rsid w:val="003E006F"/>
    <w:rsid w:val="003E1CA7"/>
    <w:rsid w:val="003E6832"/>
    <w:rsid w:val="003F1FE7"/>
    <w:rsid w:val="003F47BA"/>
    <w:rsid w:val="003F5878"/>
    <w:rsid w:val="00403B9D"/>
    <w:rsid w:val="004065EB"/>
    <w:rsid w:val="00406710"/>
    <w:rsid w:val="004152FB"/>
    <w:rsid w:val="00415516"/>
    <w:rsid w:val="00416809"/>
    <w:rsid w:val="004213E9"/>
    <w:rsid w:val="00422EC9"/>
    <w:rsid w:val="00423D5F"/>
    <w:rsid w:val="00424983"/>
    <w:rsid w:val="0042533D"/>
    <w:rsid w:val="00432F50"/>
    <w:rsid w:val="004337A5"/>
    <w:rsid w:val="004405DA"/>
    <w:rsid w:val="00442084"/>
    <w:rsid w:val="00442AD8"/>
    <w:rsid w:val="00446568"/>
    <w:rsid w:val="00450771"/>
    <w:rsid w:val="00453D64"/>
    <w:rsid w:val="00457BFF"/>
    <w:rsid w:val="00457E7B"/>
    <w:rsid w:val="004619B2"/>
    <w:rsid w:val="0046277A"/>
    <w:rsid w:val="004643BD"/>
    <w:rsid w:val="00470DA9"/>
    <w:rsid w:val="00472AAB"/>
    <w:rsid w:val="00483269"/>
    <w:rsid w:val="0049092F"/>
    <w:rsid w:val="0049476E"/>
    <w:rsid w:val="004A4D1F"/>
    <w:rsid w:val="004A7AAD"/>
    <w:rsid w:val="004A7F80"/>
    <w:rsid w:val="004B271A"/>
    <w:rsid w:val="004B2DEC"/>
    <w:rsid w:val="004B353D"/>
    <w:rsid w:val="004B654E"/>
    <w:rsid w:val="004C5D06"/>
    <w:rsid w:val="004D377A"/>
    <w:rsid w:val="004E39A0"/>
    <w:rsid w:val="004E4DB2"/>
    <w:rsid w:val="004F3F79"/>
    <w:rsid w:val="004F716C"/>
    <w:rsid w:val="00505A06"/>
    <w:rsid w:val="00507E47"/>
    <w:rsid w:val="00510611"/>
    <w:rsid w:val="00511EA1"/>
    <w:rsid w:val="00515FCF"/>
    <w:rsid w:val="00525C1F"/>
    <w:rsid w:val="00526499"/>
    <w:rsid w:val="00543492"/>
    <w:rsid w:val="00563E0A"/>
    <w:rsid w:val="0057567E"/>
    <w:rsid w:val="00577C04"/>
    <w:rsid w:val="00587978"/>
    <w:rsid w:val="00587F18"/>
    <w:rsid w:val="0059009D"/>
    <w:rsid w:val="00593AF4"/>
    <w:rsid w:val="00596848"/>
    <w:rsid w:val="005A06D6"/>
    <w:rsid w:val="005A19A4"/>
    <w:rsid w:val="005A1E5B"/>
    <w:rsid w:val="005A2938"/>
    <w:rsid w:val="005B0719"/>
    <w:rsid w:val="005C3CB5"/>
    <w:rsid w:val="005D1062"/>
    <w:rsid w:val="005D144D"/>
    <w:rsid w:val="005D6887"/>
    <w:rsid w:val="005D7C57"/>
    <w:rsid w:val="005E13D6"/>
    <w:rsid w:val="005F082B"/>
    <w:rsid w:val="005F21D0"/>
    <w:rsid w:val="005F3126"/>
    <w:rsid w:val="005F39A5"/>
    <w:rsid w:val="00600A44"/>
    <w:rsid w:val="00607769"/>
    <w:rsid w:val="0061025B"/>
    <w:rsid w:val="0061486D"/>
    <w:rsid w:val="00615109"/>
    <w:rsid w:val="00616C82"/>
    <w:rsid w:val="0062743A"/>
    <w:rsid w:val="006301A8"/>
    <w:rsid w:val="00631FAD"/>
    <w:rsid w:val="00632CD4"/>
    <w:rsid w:val="00634147"/>
    <w:rsid w:val="0063687A"/>
    <w:rsid w:val="00637E20"/>
    <w:rsid w:val="00642B90"/>
    <w:rsid w:val="0064383D"/>
    <w:rsid w:val="006554C6"/>
    <w:rsid w:val="00657A26"/>
    <w:rsid w:val="00662E32"/>
    <w:rsid w:val="006932A2"/>
    <w:rsid w:val="006974C4"/>
    <w:rsid w:val="006B522A"/>
    <w:rsid w:val="006C1E07"/>
    <w:rsid w:val="006C65CE"/>
    <w:rsid w:val="006D143E"/>
    <w:rsid w:val="006E45FA"/>
    <w:rsid w:val="006E74D7"/>
    <w:rsid w:val="006F0DF5"/>
    <w:rsid w:val="006F5D81"/>
    <w:rsid w:val="00713D3E"/>
    <w:rsid w:val="00726815"/>
    <w:rsid w:val="00764787"/>
    <w:rsid w:val="00767315"/>
    <w:rsid w:val="00767847"/>
    <w:rsid w:val="007802EB"/>
    <w:rsid w:val="0078281B"/>
    <w:rsid w:val="0078438A"/>
    <w:rsid w:val="00784E09"/>
    <w:rsid w:val="007862F8"/>
    <w:rsid w:val="00797A4E"/>
    <w:rsid w:val="007A05CC"/>
    <w:rsid w:val="007A342C"/>
    <w:rsid w:val="007A45FD"/>
    <w:rsid w:val="007A4A2C"/>
    <w:rsid w:val="007A5F38"/>
    <w:rsid w:val="007A7C80"/>
    <w:rsid w:val="007B1BC8"/>
    <w:rsid w:val="007B6701"/>
    <w:rsid w:val="007B75D1"/>
    <w:rsid w:val="007C32AC"/>
    <w:rsid w:val="007C43DC"/>
    <w:rsid w:val="007C6491"/>
    <w:rsid w:val="007C6B1A"/>
    <w:rsid w:val="007C70BA"/>
    <w:rsid w:val="007C7CDF"/>
    <w:rsid w:val="007D3BA3"/>
    <w:rsid w:val="007D460A"/>
    <w:rsid w:val="007D6417"/>
    <w:rsid w:val="007E4089"/>
    <w:rsid w:val="007E6632"/>
    <w:rsid w:val="007E78C0"/>
    <w:rsid w:val="007F39D5"/>
    <w:rsid w:val="007F6383"/>
    <w:rsid w:val="007F6882"/>
    <w:rsid w:val="00802086"/>
    <w:rsid w:val="0080544C"/>
    <w:rsid w:val="008070DA"/>
    <w:rsid w:val="00810D2F"/>
    <w:rsid w:val="008145A4"/>
    <w:rsid w:val="00820D71"/>
    <w:rsid w:val="00827599"/>
    <w:rsid w:val="00840DCF"/>
    <w:rsid w:val="00845A93"/>
    <w:rsid w:val="00865A25"/>
    <w:rsid w:val="00867E8A"/>
    <w:rsid w:val="00875CE0"/>
    <w:rsid w:val="008760A8"/>
    <w:rsid w:val="0089022A"/>
    <w:rsid w:val="008A1047"/>
    <w:rsid w:val="008B0B30"/>
    <w:rsid w:val="008B494A"/>
    <w:rsid w:val="008B4E6D"/>
    <w:rsid w:val="008B7729"/>
    <w:rsid w:val="008B79B3"/>
    <w:rsid w:val="008C0DA2"/>
    <w:rsid w:val="008C1234"/>
    <w:rsid w:val="008C191F"/>
    <w:rsid w:val="008C2C02"/>
    <w:rsid w:val="008C6E9C"/>
    <w:rsid w:val="008D00AD"/>
    <w:rsid w:val="008D1D64"/>
    <w:rsid w:val="008D1D7D"/>
    <w:rsid w:val="008E19BE"/>
    <w:rsid w:val="008E519E"/>
    <w:rsid w:val="008E779C"/>
    <w:rsid w:val="008F123A"/>
    <w:rsid w:val="008F6019"/>
    <w:rsid w:val="008F7EF5"/>
    <w:rsid w:val="0091113E"/>
    <w:rsid w:val="00913705"/>
    <w:rsid w:val="00916124"/>
    <w:rsid w:val="00916B87"/>
    <w:rsid w:val="00920E71"/>
    <w:rsid w:val="0094396D"/>
    <w:rsid w:val="00944630"/>
    <w:rsid w:val="00947EB6"/>
    <w:rsid w:val="009538BE"/>
    <w:rsid w:val="009643C4"/>
    <w:rsid w:val="009649A6"/>
    <w:rsid w:val="00975213"/>
    <w:rsid w:val="009757E6"/>
    <w:rsid w:val="00977CAF"/>
    <w:rsid w:val="00981293"/>
    <w:rsid w:val="009830C0"/>
    <w:rsid w:val="00991572"/>
    <w:rsid w:val="009A2C0D"/>
    <w:rsid w:val="009A45C7"/>
    <w:rsid w:val="009A4AF5"/>
    <w:rsid w:val="009C0C89"/>
    <w:rsid w:val="009C11BC"/>
    <w:rsid w:val="009C54AE"/>
    <w:rsid w:val="009D59F2"/>
    <w:rsid w:val="009D62B3"/>
    <w:rsid w:val="009D7A89"/>
    <w:rsid w:val="009F3463"/>
    <w:rsid w:val="009F4DB8"/>
    <w:rsid w:val="009F657E"/>
    <w:rsid w:val="00A02D90"/>
    <w:rsid w:val="00A10A8F"/>
    <w:rsid w:val="00A135EA"/>
    <w:rsid w:val="00A152B1"/>
    <w:rsid w:val="00A17FB2"/>
    <w:rsid w:val="00A318BA"/>
    <w:rsid w:val="00A371DA"/>
    <w:rsid w:val="00A47D4C"/>
    <w:rsid w:val="00A53408"/>
    <w:rsid w:val="00A543F9"/>
    <w:rsid w:val="00A62B8A"/>
    <w:rsid w:val="00A66EEE"/>
    <w:rsid w:val="00A72251"/>
    <w:rsid w:val="00A74874"/>
    <w:rsid w:val="00A9026D"/>
    <w:rsid w:val="00A97C8C"/>
    <w:rsid w:val="00A97D0D"/>
    <w:rsid w:val="00AA42A1"/>
    <w:rsid w:val="00AA4F2C"/>
    <w:rsid w:val="00AB1E0F"/>
    <w:rsid w:val="00AC72B3"/>
    <w:rsid w:val="00AF4144"/>
    <w:rsid w:val="00B00ED7"/>
    <w:rsid w:val="00B02932"/>
    <w:rsid w:val="00B03EF0"/>
    <w:rsid w:val="00B11A52"/>
    <w:rsid w:val="00B131BF"/>
    <w:rsid w:val="00B21A82"/>
    <w:rsid w:val="00B23D64"/>
    <w:rsid w:val="00B240D4"/>
    <w:rsid w:val="00B35CD4"/>
    <w:rsid w:val="00B42906"/>
    <w:rsid w:val="00B57D53"/>
    <w:rsid w:val="00B61EE2"/>
    <w:rsid w:val="00B71728"/>
    <w:rsid w:val="00B76074"/>
    <w:rsid w:val="00B807EF"/>
    <w:rsid w:val="00B83BCB"/>
    <w:rsid w:val="00B85DD2"/>
    <w:rsid w:val="00B87AEA"/>
    <w:rsid w:val="00B91CB4"/>
    <w:rsid w:val="00B95D22"/>
    <w:rsid w:val="00B97749"/>
    <w:rsid w:val="00BA2CDC"/>
    <w:rsid w:val="00BA78A6"/>
    <w:rsid w:val="00BB3021"/>
    <w:rsid w:val="00BB7557"/>
    <w:rsid w:val="00BB7A7C"/>
    <w:rsid w:val="00BC19C4"/>
    <w:rsid w:val="00BC40CC"/>
    <w:rsid w:val="00BC4E5D"/>
    <w:rsid w:val="00BD6F1E"/>
    <w:rsid w:val="00BE0A3E"/>
    <w:rsid w:val="00BE52D8"/>
    <w:rsid w:val="00BE74CD"/>
    <w:rsid w:val="00BF1723"/>
    <w:rsid w:val="00C079D2"/>
    <w:rsid w:val="00C10DC0"/>
    <w:rsid w:val="00C206DE"/>
    <w:rsid w:val="00C25B82"/>
    <w:rsid w:val="00C26C2D"/>
    <w:rsid w:val="00C279C2"/>
    <w:rsid w:val="00C31713"/>
    <w:rsid w:val="00C34F6C"/>
    <w:rsid w:val="00C34FF1"/>
    <w:rsid w:val="00C3647A"/>
    <w:rsid w:val="00C46B9B"/>
    <w:rsid w:val="00C567E1"/>
    <w:rsid w:val="00C63BCD"/>
    <w:rsid w:val="00C6746B"/>
    <w:rsid w:val="00C67827"/>
    <w:rsid w:val="00C71874"/>
    <w:rsid w:val="00C86C7B"/>
    <w:rsid w:val="00C86D70"/>
    <w:rsid w:val="00CB74CA"/>
    <w:rsid w:val="00CD07D1"/>
    <w:rsid w:val="00CD15BF"/>
    <w:rsid w:val="00CD1E0B"/>
    <w:rsid w:val="00CD6DB7"/>
    <w:rsid w:val="00CE095E"/>
    <w:rsid w:val="00CE1E01"/>
    <w:rsid w:val="00CF7716"/>
    <w:rsid w:val="00D02323"/>
    <w:rsid w:val="00D071AF"/>
    <w:rsid w:val="00D125EF"/>
    <w:rsid w:val="00D15107"/>
    <w:rsid w:val="00D16A71"/>
    <w:rsid w:val="00D21F59"/>
    <w:rsid w:val="00D22CDB"/>
    <w:rsid w:val="00D25565"/>
    <w:rsid w:val="00D271C0"/>
    <w:rsid w:val="00D33F25"/>
    <w:rsid w:val="00D5127C"/>
    <w:rsid w:val="00D52378"/>
    <w:rsid w:val="00D5516A"/>
    <w:rsid w:val="00D604FC"/>
    <w:rsid w:val="00D67F21"/>
    <w:rsid w:val="00D70DBB"/>
    <w:rsid w:val="00D81560"/>
    <w:rsid w:val="00D94D80"/>
    <w:rsid w:val="00D95F45"/>
    <w:rsid w:val="00DA433F"/>
    <w:rsid w:val="00DB6671"/>
    <w:rsid w:val="00DB6F4F"/>
    <w:rsid w:val="00DC67D2"/>
    <w:rsid w:val="00DC7C48"/>
    <w:rsid w:val="00DD3CEF"/>
    <w:rsid w:val="00DD73A0"/>
    <w:rsid w:val="00DE433E"/>
    <w:rsid w:val="00DE5CA5"/>
    <w:rsid w:val="00DF3B0B"/>
    <w:rsid w:val="00DF4AAB"/>
    <w:rsid w:val="00DF54BB"/>
    <w:rsid w:val="00DF6334"/>
    <w:rsid w:val="00E1443D"/>
    <w:rsid w:val="00E15E1F"/>
    <w:rsid w:val="00E27D6E"/>
    <w:rsid w:val="00E30B4E"/>
    <w:rsid w:val="00E438B3"/>
    <w:rsid w:val="00E520D1"/>
    <w:rsid w:val="00E53746"/>
    <w:rsid w:val="00E53BFB"/>
    <w:rsid w:val="00E65568"/>
    <w:rsid w:val="00E8412B"/>
    <w:rsid w:val="00E8710B"/>
    <w:rsid w:val="00E919DE"/>
    <w:rsid w:val="00E95C88"/>
    <w:rsid w:val="00E9699C"/>
    <w:rsid w:val="00EA4045"/>
    <w:rsid w:val="00EB2352"/>
    <w:rsid w:val="00EB387A"/>
    <w:rsid w:val="00EB56BA"/>
    <w:rsid w:val="00EC6427"/>
    <w:rsid w:val="00EC6532"/>
    <w:rsid w:val="00ED2F7E"/>
    <w:rsid w:val="00ED79C7"/>
    <w:rsid w:val="00EE1304"/>
    <w:rsid w:val="00EE1AA4"/>
    <w:rsid w:val="00EE2DE6"/>
    <w:rsid w:val="00EE7DA1"/>
    <w:rsid w:val="00EF1B3D"/>
    <w:rsid w:val="00EF3386"/>
    <w:rsid w:val="00F05E91"/>
    <w:rsid w:val="00F17564"/>
    <w:rsid w:val="00F1775F"/>
    <w:rsid w:val="00F3153F"/>
    <w:rsid w:val="00F442D6"/>
    <w:rsid w:val="00F53941"/>
    <w:rsid w:val="00F548AD"/>
    <w:rsid w:val="00F61CC8"/>
    <w:rsid w:val="00F652C5"/>
    <w:rsid w:val="00F6570B"/>
    <w:rsid w:val="00F748DF"/>
    <w:rsid w:val="00F8154E"/>
    <w:rsid w:val="00F9075A"/>
    <w:rsid w:val="00FA0EBE"/>
    <w:rsid w:val="00FA275B"/>
    <w:rsid w:val="00FB0F6D"/>
    <w:rsid w:val="00FD653C"/>
    <w:rsid w:val="00FD68CF"/>
    <w:rsid w:val="00FD76A3"/>
    <w:rsid w:val="00FD7DEE"/>
    <w:rsid w:val="00FE40E1"/>
    <w:rsid w:val="00FF0A66"/>
    <w:rsid w:val="00FF4C7F"/>
    <w:rsid w:val="00FF5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8FF76-1631-4D7B-B20B-C76F9765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right="-284"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D8B"/>
    <w:pPr>
      <w:tabs>
        <w:tab w:val="center" w:pos="4703"/>
        <w:tab w:val="right" w:pos="9406"/>
      </w:tabs>
      <w:spacing w:after="0" w:line="240" w:lineRule="auto"/>
    </w:pPr>
  </w:style>
  <w:style w:type="character" w:customStyle="1" w:styleId="HeaderChar">
    <w:name w:val="Header Char"/>
    <w:basedOn w:val="DefaultParagraphFont"/>
    <w:link w:val="Header"/>
    <w:uiPriority w:val="99"/>
    <w:rsid w:val="000D3D8B"/>
  </w:style>
  <w:style w:type="paragraph" w:styleId="Footer">
    <w:name w:val="footer"/>
    <w:basedOn w:val="Normal"/>
    <w:link w:val="FooterChar"/>
    <w:uiPriority w:val="99"/>
    <w:unhideWhenUsed/>
    <w:rsid w:val="000D3D8B"/>
    <w:pPr>
      <w:tabs>
        <w:tab w:val="center" w:pos="4703"/>
        <w:tab w:val="right" w:pos="9406"/>
      </w:tabs>
      <w:spacing w:after="0" w:line="240" w:lineRule="auto"/>
    </w:pPr>
  </w:style>
  <w:style w:type="character" w:customStyle="1" w:styleId="FooterChar">
    <w:name w:val="Footer Char"/>
    <w:basedOn w:val="DefaultParagraphFont"/>
    <w:link w:val="Footer"/>
    <w:uiPriority w:val="99"/>
    <w:rsid w:val="000D3D8B"/>
  </w:style>
  <w:style w:type="paragraph" w:styleId="ListParagraph">
    <w:name w:val="List Paragraph"/>
    <w:basedOn w:val="Normal"/>
    <w:uiPriority w:val="34"/>
    <w:qFormat/>
    <w:rsid w:val="000D3D8B"/>
    <w:pPr>
      <w:ind w:left="720"/>
      <w:contextualSpacing/>
    </w:pPr>
  </w:style>
  <w:style w:type="paragraph" w:styleId="EndnoteText">
    <w:name w:val="endnote text"/>
    <w:basedOn w:val="Normal"/>
    <w:link w:val="EndnoteTextChar"/>
    <w:uiPriority w:val="99"/>
    <w:semiHidden/>
    <w:unhideWhenUsed/>
    <w:rsid w:val="00A534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3408"/>
    <w:rPr>
      <w:sz w:val="20"/>
      <w:szCs w:val="20"/>
    </w:rPr>
  </w:style>
  <w:style w:type="character" w:styleId="EndnoteReference">
    <w:name w:val="endnote reference"/>
    <w:basedOn w:val="DefaultParagraphFont"/>
    <w:uiPriority w:val="99"/>
    <w:semiHidden/>
    <w:unhideWhenUsed/>
    <w:rsid w:val="00A53408"/>
    <w:rPr>
      <w:vertAlign w:val="superscript"/>
    </w:rPr>
  </w:style>
  <w:style w:type="character" w:customStyle="1" w:styleId="tlid-translation">
    <w:name w:val="tlid-translation"/>
    <w:basedOn w:val="DefaultParagraphFont"/>
    <w:rsid w:val="008F6019"/>
  </w:style>
  <w:style w:type="paragraph" w:customStyle="1" w:styleId="SingleTxtG">
    <w:name w:val="_ Single Txt_G"/>
    <w:basedOn w:val="Normal"/>
    <w:rsid w:val="00BA78A6"/>
    <w:pPr>
      <w:suppressAutoHyphens/>
      <w:spacing w:after="120" w:line="240" w:lineRule="atLeast"/>
      <w:ind w:left="1134" w:right="1134" w:firstLine="0"/>
    </w:pPr>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E655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5568"/>
    <w:rPr>
      <w:sz w:val="20"/>
      <w:szCs w:val="20"/>
    </w:rPr>
  </w:style>
  <w:style w:type="character" w:styleId="FootnoteReference">
    <w:name w:val="footnote reference"/>
    <w:basedOn w:val="DefaultParagraphFont"/>
    <w:uiPriority w:val="99"/>
    <w:unhideWhenUsed/>
    <w:rsid w:val="00E65568"/>
    <w:rPr>
      <w:vertAlign w:val="superscript"/>
    </w:rPr>
  </w:style>
  <w:style w:type="paragraph" w:styleId="BalloonText">
    <w:name w:val="Balloon Text"/>
    <w:basedOn w:val="Normal"/>
    <w:link w:val="BalloonTextChar"/>
    <w:uiPriority w:val="99"/>
    <w:semiHidden/>
    <w:unhideWhenUsed/>
    <w:rsid w:val="00C86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D70"/>
    <w:rPr>
      <w:rFonts w:ascii="Segoe UI" w:hAnsi="Segoe UI" w:cs="Segoe UI"/>
      <w:sz w:val="18"/>
      <w:szCs w:val="18"/>
    </w:rPr>
  </w:style>
  <w:style w:type="character" w:styleId="Hyperlink">
    <w:name w:val="Hyperlink"/>
    <w:basedOn w:val="DefaultParagraphFont"/>
    <w:uiPriority w:val="99"/>
    <w:unhideWhenUsed/>
    <w:rsid w:val="004643BD"/>
    <w:rPr>
      <w:color w:val="0563C1" w:themeColor="hyperlink"/>
      <w:u w:val="single"/>
    </w:rPr>
  </w:style>
  <w:style w:type="character" w:styleId="CommentReference">
    <w:name w:val="annotation reference"/>
    <w:semiHidden/>
    <w:rsid w:val="002B7FEF"/>
    <w:rPr>
      <w:sz w:val="16"/>
      <w:szCs w:val="16"/>
    </w:rPr>
  </w:style>
  <w:style w:type="character" w:customStyle="1" w:styleId="BookAntiqua">
    <w:name w:val="Основен текст + Book Antiqua"/>
    <w:aliases w:val="10 pt"/>
    <w:rsid w:val="00CB74CA"/>
    <w:rPr>
      <w:rFonts w:ascii="Book Antiqua" w:hAnsi="Book Antiqua" w:cs="Book Antiqua"/>
      <w:sz w:val="20"/>
      <w:szCs w:val="20"/>
      <w:lang w:bidi="ar-SA"/>
    </w:rPr>
  </w:style>
  <w:style w:type="paragraph" w:styleId="CommentText">
    <w:name w:val="annotation text"/>
    <w:basedOn w:val="Normal"/>
    <w:link w:val="CommentTextChar"/>
    <w:uiPriority w:val="99"/>
    <w:semiHidden/>
    <w:unhideWhenUsed/>
    <w:rsid w:val="00810D2F"/>
    <w:pPr>
      <w:spacing w:line="240" w:lineRule="auto"/>
    </w:pPr>
    <w:rPr>
      <w:sz w:val="20"/>
      <w:szCs w:val="20"/>
    </w:rPr>
  </w:style>
  <w:style w:type="character" w:customStyle="1" w:styleId="CommentTextChar">
    <w:name w:val="Comment Text Char"/>
    <w:basedOn w:val="DefaultParagraphFont"/>
    <w:link w:val="CommentText"/>
    <w:uiPriority w:val="99"/>
    <w:semiHidden/>
    <w:rsid w:val="00810D2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24241">
      <w:bodyDiv w:val="1"/>
      <w:marLeft w:val="0"/>
      <w:marRight w:val="0"/>
      <w:marTop w:val="0"/>
      <w:marBottom w:val="0"/>
      <w:divBdr>
        <w:top w:val="none" w:sz="0" w:space="0" w:color="auto"/>
        <w:left w:val="none" w:sz="0" w:space="0" w:color="auto"/>
        <w:bottom w:val="none" w:sz="0" w:space="0" w:color="auto"/>
        <w:right w:val="none" w:sz="0" w:space="0" w:color="auto"/>
      </w:divBdr>
    </w:div>
    <w:div w:id="549345384">
      <w:bodyDiv w:val="1"/>
      <w:marLeft w:val="0"/>
      <w:marRight w:val="0"/>
      <w:marTop w:val="0"/>
      <w:marBottom w:val="0"/>
      <w:divBdr>
        <w:top w:val="none" w:sz="0" w:space="0" w:color="auto"/>
        <w:left w:val="none" w:sz="0" w:space="0" w:color="auto"/>
        <w:bottom w:val="none" w:sz="0" w:space="0" w:color="auto"/>
        <w:right w:val="none" w:sz="0" w:space="0" w:color="auto"/>
      </w:divBdr>
    </w:div>
    <w:div w:id="878976911">
      <w:bodyDiv w:val="1"/>
      <w:marLeft w:val="0"/>
      <w:marRight w:val="0"/>
      <w:marTop w:val="0"/>
      <w:marBottom w:val="0"/>
      <w:divBdr>
        <w:top w:val="none" w:sz="0" w:space="0" w:color="auto"/>
        <w:left w:val="none" w:sz="0" w:space="0" w:color="auto"/>
        <w:bottom w:val="none" w:sz="0" w:space="0" w:color="auto"/>
        <w:right w:val="none" w:sz="0" w:space="0" w:color="auto"/>
      </w:divBdr>
    </w:div>
    <w:div w:id="1083333429">
      <w:bodyDiv w:val="1"/>
      <w:marLeft w:val="0"/>
      <w:marRight w:val="0"/>
      <w:marTop w:val="0"/>
      <w:marBottom w:val="0"/>
      <w:divBdr>
        <w:top w:val="none" w:sz="0" w:space="0" w:color="auto"/>
        <w:left w:val="none" w:sz="0" w:space="0" w:color="auto"/>
        <w:bottom w:val="none" w:sz="0" w:space="0" w:color="auto"/>
        <w:right w:val="none" w:sz="0" w:space="0" w:color="auto"/>
      </w:divBdr>
      <w:divsChild>
        <w:div w:id="407577779">
          <w:marLeft w:val="0"/>
          <w:marRight w:val="0"/>
          <w:marTop w:val="0"/>
          <w:marBottom w:val="0"/>
          <w:divBdr>
            <w:top w:val="none" w:sz="0" w:space="0" w:color="auto"/>
            <w:left w:val="none" w:sz="0" w:space="0" w:color="auto"/>
            <w:bottom w:val="none" w:sz="0" w:space="0" w:color="auto"/>
            <w:right w:val="none" w:sz="0" w:space="0" w:color="auto"/>
          </w:divBdr>
        </w:div>
        <w:div w:id="1907641261">
          <w:marLeft w:val="0"/>
          <w:marRight w:val="0"/>
          <w:marTop w:val="0"/>
          <w:marBottom w:val="0"/>
          <w:divBdr>
            <w:top w:val="none" w:sz="0" w:space="0" w:color="auto"/>
            <w:left w:val="none" w:sz="0" w:space="0" w:color="auto"/>
            <w:bottom w:val="none" w:sz="0" w:space="0" w:color="auto"/>
            <w:right w:val="none" w:sz="0" w:space="0" w:color="auto"/>
          </w:divBdr>
        </w:div>
      </w:divsChild>
    </w:div>
    <w:div w:id="1086804414">
      <w:bodyDiv w:val="1"/>
      <w:marLeft w:val="0"/>
      <w:marRight w:val="0"/>
      <w:marTop w:val="0"/>
      <w:marBottom w:val="0"/>
      <w:divBdr>
        <w:top w:val="none" w:sz="0" w:space="0" w:color="auto"/>
        <w:left w:val="none" w:sz="0" w:space="0" w:color="auto"/>
        <w:bottom w:val="none" w:sz="0" w:space="0" w:color="auto"/>
        <w:right w:val="none" w:sz="0" w:space="0" w:color="auto"/>
      </w:divBdr>
      <w:divsChild>
        <w:div w:id="2051568856">
          <w:marLeft w:val="0"/>
          <w:marRight w:val="0"/>
          <w:marTop w:val="0"/>
          <w:marBottom w:val="0"/>
          <w:divBdr>
            <w:top w:val="none" w:sz="0" w:space="0" w:color="auto"/>
            <w:left w:val="none" w:sz="0" w:space="0" w:color="auto"/>
            <w:bottom w:val="none" w:sz="0" w:space="0" w:color="auto"/>
            <w:right w:val="none" w:sz="0" w:space="0" w:color="auto"/>
          </w:divBdr>
        </w:div>
        <w:div w:id="654407970">
          <w:marLeft w:val="0"/>
          <w:marRight w:val="0"/>
          <w:marTop w:val="0"/>
          <w:marBottom w:val="0"/>
          <w:divBdr>
            <w:top w:val="none" w:sz="0" w:space="0" w:color="auto"/>
            <w:left w:val="none" w:sz="0" w:space="0" w:color="auto"/>
            <w:bottom w:val="none" w:sz="0" w:space="0" w:color="auto"/>
            <w:right w:val="none" w:sz="0" w:space="0" w:color="auto"/>
          </w:divBdr>
        </w:div>
        <w:div w:id="1208225864">
          <w:marLeft w:val="0"/>
          <w:marRight w:val="0"/>
          <w:marTop w:val="0"/>
          <w:marBottom w:val="0"/>
          <w:divBdr>
            <w:top w:val="none" w:sz="0" w:space="0" w:color="auto"/>
            <w:left w:val="none" w:sz="0" w:space="0" w:color="auto"/>
            <w:bottom w:val="none" w:sz="0" w:space="0" w:color="auto"/>
            <w:right w:val="none" w:sz="0" w:space="0" w:color="auto"/>
          </w:divBdr>
        </w:div>
        <w:div w:id="525101362">
          <w:marLeft w:val="0"/>
          <w:marRight w:val="0"/>
          <w:marTop w:val="0"/>
          <w:marBottom w:val="0"/>
          <w:divBdr>
            <w:top w:val="none" w:sz="0" w:space="0" w:color="auto"/>
            <w:left w:val="none" w:sz="0" w:space="0" w:color="auto"/>
            <w:bottom w:val="none" w:sz="0" w:space="0" w:color="auto"/>
            <w:right w:val="none" w:sz="0" w:space="0" w:color="auto"/>
          </w:divBdr>
        </w:div>
      </w:divsChild>
    </w:div>
    <w:div w:id="1101486677">
      <w:bodyDiv w:val="1"/>
      <w:marLeft w:val="0"/>
      <w:marRight w:val="0"/>
      <w:marTop w:val="0"/>
      <w:marBottom w:val="0"/>
      <w:divBdr>
        <w:top w:val="none" w:sz="0" w:space="0" w:color="auto"/>
        <w:left w:val="none" w:sz="0" w:space="0" w:color="auto"/>
        <w:bottom w:val="none" w:sz="0" w:space="0" w:color="auto"/>
        <w:right w:val="none" w:sz="0" w:space="0" w:color="auto"/>
      </w:divBdr>
    </w:div>
    <w:div w:id="1103305977">
      <w:bodyDiv w:val="1"/>
      <w:marLeft w:val="0"/>
      <w:marRight w:val="0"/>
      <w:marTop w:val="0"/>
      <w:marBottom w:val="0"/>
      <w:divBdr>
        <w:top w:val="none" w:sz="0" w:space="0" w:color="auto"/>
        <w:left w:val="none" w:sz="0" w:space="0" w:color="auto"/>
        <w:bottom w:val="none" w:sz="0" w:space="0" w:color="auto"/>
        <w:right w:val="none" w:sz="0" w:space="0" w:color="auto"/>
      </w:divBdr>
      <w:divsChild>
        <w:div w:id="1563559358">
          <w:marLeft w:val="0"/>
          <w:marRight w:val="0"/>
          <w:marTop w:val="0"/>
          <w:marBottom w:val="0"/>
          <w:divBdr>
            <w:top w:val="none" w:sz="0" w:space="0" w:color="auto"/>
            <w:left w:val="none" w:sz="0" w:space="0" w:color="auto"/>
            <w:bottom w:val="none" w:sz="0" w:space="0" w:color="auto"/>
            <w:right w:val="none" w:sz="0" w:space="0" w:color="auto"/>
          </w:divBdr>
          <w:divsChild>
            <w:div w:id="73324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4002">
      <w:bodyDiv w:val="1"/>
      <w:marLeft w:val="0"/>
      <w:marRight w:val="0"/>
      <w:marTop w:val="0"/>
      <w:marBottom w:val="0"/>
      <w:divBdr>
        <w:top w:val="none" w:sz="0" w:space="0" w:color="auto"/>
        <w:left w:val="none" w:sz="0" w:space="0" w:color="auto"/>
        <w:bottom w:val="none" w:sz="0" w:space="0" w:color="auto"/>
        <w:right w:val="none" w:sz="0" w:space="0" w:color="auto"/>
      </w:divBdr>
    </w:div>
    <w:div w:id="1266378672">
      <w:bodyDiv w:val="1"/>
      <w:marLeft w:val="0"/>
      <w:marRight w:val="0"/>
      <w:marTop w:val="0"/>
      <w:marBottom w:val="0"/>
      <w:divBdr>
        <w:top w:val="none" w:sz="0" w:space="0" w:color="auto"/>
        <w:left w:val="none" w:sz="0" w:space="0" w:color="auto"/>
        <w:bottom w:val="none" w:sz="0" w:space="0" w:color="auto"/>
        <w:right w:val="none" w:sz="0" w:space="0" w:color="auto"/>
      </w:divBdr>
      <w:divsChild>
        <w:div w:id="30738967">
          <w:marLeft w:val="0"/>
          <w:marRight w:val="0"/>
          <w:marTop w:val="0"/>
          <w:marBottom w:val="0"/>
          <w:divBdr>
            <w:top w:val="none" w:sz="0" w:space="0" w:color="auto"/>
            <w:left w:val="none" w:sz="0" w:space="0" w:color="auto"/>
            <w:bottom w:val="none" w:sz="0" w:space="0" w:color="auto"/>
            <w:right w:val="none" w:sz="0" w:space="0" w:color="auto"/>
          </w:divBdr>
        </w:div>
        <w:div w:id="434401079">
          <w:marLeft w:val="0"/>
          <w:marRight w:val="0"/>
          <w:marTop w:val="0"/>
          <w:marBottom w:val="0"/>
          <w:divBdr>
            <w:top w:val="none" w:sz="0" w:space="0" w:color="auto"/>
            <w:left w:val="none" w:sz="0" w:space="0" w:color="auto"/>
            <w:bottom w:val="none" w:sz="0" w:space="0" w:color="auto"/>
            <w:right w:val="none" w:sz="0" w:space="0" w:color="auto"/>
          </w:divBdr>
        </w:div>
      </w:divsChild>
    </w:div>
    <w:div w:id="1303774951">
      <w:bodyDiv w:val="1"/>
      <w:marLeft w:val="0"/>
      <w:marRight w:val="0"/>
      <w:marTop w:val="0"/>
      <w:marBottom w:val="0"/>
      <w:divBdr>
        <w:top w:val="none" w:sz="0" w:space="0" w:color="auto"/>
        <w:left w:val="none" w:sz="0" w:space="0" w:color="auto"/>
        <w:bottom w:val="none" w:sz="0" w:space="0" w:color="auto"/>
        <w:right w:val="none" w:sz="0" w:space="0" w:color="auto"/>
      </w:divBdr>
    </w:div>
    <w:div w:id="1305355936">
      <w:bodyDiv w:val="1"/>
      <w:marLeft w:val="0"/>
      <w:marRight w:val="0"/>
      <w:marTop w:val="0"/>
      <w:marBottom w:val="0"/>
      <w:divBdr>
        <w:top w:val="none" w:sz="0" w:space="0" w:color="auto"/>
        <w:left w:val="none" w:sz="0" w:space="0" w:color="auto"/>
        <w:bottom w:val="none" w:sz="0" w:space="0" w:color="auto"/>
        <w:right w:val="none" w:sz="0" w:space="0" w:color="auto"/>
      </w:divBdr>
    </w:div>
    <w:div w:id="1336616539">
      <w:bodyDiv w:val="1"/>
      <w:marLeft w:val="0"/>
      <w:marRight w:val="0"/>
      <w:marTop w:val="0"/>
      <w:marBottom w:val="0"/>
      <w:divBdr>
        <w:top w:val="none" w:sz="0" w:space="0" w:color="auto"/>
        <w:left w:val="none" w:sz="0" w:space="0" w:color="auto"/>
        <w:bottom w:val="none" w:sz="0" w:space="0" w:color="auto"/>
        <w:right w:val="none" w:sz="0" w:space="0" w:color="auto"/>
      </w:divBdr>
      <w:divsChild>
        <w:div w:id="153642637">
          <w:marLeft w:val="0"/>
          <w:marRight w:val="0"/>
          <w:marTop w:val="0"/>
          <w:marBottom w:val="0"/>
          <w:divBdr>
            <w:top w:val="none" w:sz="0" w:space="0" w:color="auto"/>
            <w:left w:val="none" w:sz="0" w:space="0" w:color="auto"/>
            <w:bottom w:val="none" w:sz="0" w:space="0" w:color="auto"/>
            <w:right w:val="none" w:sz="0" w:space="0" w:color="auto"/>
          </w:divBdr>
          <w:divsChild>
            <w:div w:id="21298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08090">
      <w:bodyDiv w:val="1"/>
      <w:marLeft w:val="0"/>
      <w:marRight w:val="0"/>
      <w:marTop w:val="0"/>
      <w:marBottom w:val="0"/>
      <w:divBdr>
        <w:top w:val="none" w:sz="0" w:space="0" w:color="auto"/>
        <w:left w:val="none" w:sz="0" w:space="0" w:color="auto"/>
        <w:bottom w:val="none" w:sz="0" w:space="0" w:color="auto"/>
        <w:right w:val="none" w:sz="0" w:space="0" w:color="auto"/>
      </w:divBdr>
    </w:div>
    <w:div w:id="1418594464">
      <w:bodyDiv w:val="1"/>
      <w:marLeft w:val="0"/>
      <w:marRight w:val="0"/>
      <w:marTop w:val="0"/>
      <w:marBottom w:val="0"/>
      <w:divBdr>
        <w:top w:val="none" w:sz="0" w:space="0" w:color="auto"/>
        <w:left w:val="none" w:sz="0" w:space="0" w:color="auto"/>
        <w:bottom w:val="none" w:sz="0" w:space="0" w:color="auto"/>
        <w:right w:val="none" w:sz="0" w:space="0" w:color="auto"/>
      </w:divBdr>
    </w:div>
    <w:div w:id="1519662176">
      <w:bodyDiv w:val="1"/>
      <w:marLeft w:val="0"/>
      <w:marRight w:val="0"/>
      <w:marTop w:val="0"/>
      <w:marBottom w:val="0"/>
      <w:divBdr>
        <w:top w:val="none" w:sz="0" w:space="0" w:color="auto"/>
        <w:left w:val="none" w:sz="0" w:space="0" w:color="auto"/>
        <w:bottom w:val="none" w:sz="0" w:space="0" w:color="auto"/>
        <w:right w:val="none" w:sz="0" w:space="0" w:color="auto"/>
      </w:divBdr>
    </w:div>
    <w:div w:id="1563372819">
      <w:bodyDiv w:val="1"/>
      <w:marLeft w:val="0"/>
      <w:marRight w:val="0"/>
      <w:marTop w:val="0"/>
      <w:marBottom w:val="0"/>
      <w:divBdr>
        <w:top w:val="none" w:sz="0" w:space="0" w:color="auto"/>
        <w:left w:val="none" w:sz="0" w:space="0" w:color="auto"/>
        <w:bottom w:val="none" w:sz="0" w:space="0" w:color="auto"/>
        <w:right w:val="none" w:sz="0" w:space="0" w:color="auto"/>
      </w:divBdr>
      <w:divsChild>
        <w:div w:id="2144419326">
          <w:marLeft w:val="0"/>
          <w:marRight w:val="0"/>
          <w:marTop w:val="0"/>
          <w:marBottom w:val="0"/>
          <w:divBdr>
            <w:top w:val="none" w:sz="0" w:space="0" w:color="auto"/>
            <w:left w:val="none" w:sz="0" w:space="0" w:color="auto"/>
            <w:bottom w:val="none" w:sz="0" w:space="0" w:color="auto"/>
            <w:right w:val="none" w:sz="0" w:space="0" w:color="auto"/>
          </w:divBdr>
          <w:divsChild>
            <w:div w:id="12070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92721">
      <w:bodyDiv w:val="1"/>
      <w:marLeft w:val="0"/>
      <w:marRight w:val="0"/>
      <w:marTop w:val="0"/>
      <w:marBottom w:val="0"/>
      <w:divBdr>
        <w:top w:val="none" w:sz="0" w:space="0" w:color="auto"/>
        <w:left w:val="none" w:sz="0" w:space="0" w:color="auto"/>
        <w:bottom w:val="none" w:sz="0" w:space="0" w:color="auto"/>
        <w:right w:val="none" w:sz="0" w:space="0" w:color="auto"/>
      </w:divBdr>
      <w:divsChild>
        <w:div w:id="951864788">
          <w:marLeft w:val="0"/>
          <w:marRight w:val="0"/>
          <w:marTop w:val="0"/>
          <w:marBottom w:val="0"/>
          <w:divBdr>
            <w:top w:val="none" w:sz="0" w:space="0" w:color="auto"/>
            <w:left w:val="none" w:sz="0" w:space="0" w:color="auto"/>
            <w:bottom w:val="none" w:sz="0" w:space="0" w:color="auto"/>
            <w:right w:val="none" w:sz="0" w:space="0" w:color="auto"/>
          </w:divBdr>
          <w:divsChild>
            <w:div w:id="114034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89992">
      <w:bodyDiv w:val="1"/>
      <w:marLeft w:val="0"/>
      <w:marRight w:val="0"/>
      <w:marTop w:val="0"/>
      <w:marBottom w:val="0"/>
      <w:divBdr>
        <w:top w:val="none" w:sz="0" w:space="0" w:color="auto"/>
        <w:left w:val="none" w:sz="0" w:space="0" w:color="auto"/>
        <w:bottom w:val="none" w:sz="0" w:space="0" w:color="auto"/>
        <w:right w:val="none" w:sz="0" w:space="0" w:color="auto"/>
      </w:divBdr>
    </w:div>
    <w:div w:id="1742411985">
      <w:bodyDiv w:val="1"/>
      <w:marLeft w:val="0"/>
      <w:marRight w:val="0"/>
      <w:marTop w:val="0"/>
      <w:marBottom w:val="0"/>
      <w:divBdr>
        <w:top w:val="none" w:sz="0" w:space="0" w:color="auto"/>
        <w:left w:val="none" w:sz="0" w:space="0" w:color="auto"/>
        <w:bottom w:val="none" w:sz="0" w:space="0" w:color="auto"/>
        <w:right w:val="none" w:sz="0" w:space="0" w:color="auto"/>
      </w:divBdr>
      <w:divsChild>
        <w:div w:id="167410656">
          <w:marLeft w:val="0"/>
          <w:marRight w:val="0"/>
          <w:marTop w:val="0"/>
          <w:marBottom w:val="0"/>
          <w:divBdr>
            <w:top w:val="none" w:sz="0" w:space="0" w:color="auto"/>
            <w:left w:val="none" w:sz="0" w:space="0" w:color="auto"/>
            <w:bottom w:val="none" w:sz="0" w:space="0" w:color="auto"/>
            <w:right w:val="none" w:sz="0" w:space="0" w:color="auto"/>
          </w:divBdr>
          <w:divsChild>
            <w:div w:id="114912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86205">
      <w:bodyDiv w:val="1"/>
      <w:marLeft w:val="0"/>
      <w:marRight w:val="0"/>
      <w:marTop w:val="0"/>
      <w:marBottom w:val="0"/>
      <w:divBdr>
        <w:top w:val="none" w:sz="0" w:space="0" w:color="auto"/>
        <w:left w:val="none" w:sz="0" w:space="0" w:color="auto"/>
        <w:bottom w:val="none" w:sz="0" w:space="0" w:color="auto"/>
        <w:right w:val="none" w:sz="0" w:space="0" w:color="auto"/>
      </w:divBdr>
      <w:divsChild>
        <w:div w:id="2108652092">
          <w:marLeft w:val="0"/>
          <w:marRight w:val="0"/>
          <w:marTop w:val="0"/>
          <w:marBottom w:val="0"/>
          <w:divBdr>
            <w:top w:val="none" w:sz="0" w:space="0" w:color="auto"/>
            <w:left w:val="none" w:sz="0" w:space="0" w:color="auto"/>
            <w:bottom w:val="none" w:sz="0" w:space="0" w:color="auto"/>
            <w:right w:val="none" w:sz="0" w:space="0" w:color="auto"/>
          </w:divBdr>
        </w:div>
        <w:div w:id="247084359">
          <w:marLeft w:val="0"/>
          <w:marRight w:val="0"/>
          <w:marTop w:val="0"/>
          <w:marBottom w:val="0"/>
          <w:divBdr>
            <w:top w:val="none" w:sz="0" w:space="0" w:color="auto"/>
            <w:left w:val="none" w:sz="0" w:space="0" w:color="auto"/>
            <w:bottom w:val="none" w:sz="0" w:space="0" w:color="auto"/>
            <w:right w:val="none" w:sz="0" w:space="0" w:color="auto"/>
          </w:divBdr>
        </w:div>
        <w:div w:id="1949779394">
          <w:marLeft w:val="0"/>
          <w:marRight w:val="0"/>
          <w:marTop w:val="0"/>
          <w:marBottom w:val="0"/>
          <w:divBdr>
            <w:top w:val="none" w:sz="0" w:space="0" w:color="auto"/>
            <w:left w:val="none" w:sz="0" w:space="0" w:color="auto"/>
            <w:bottom w:val="none" w:sz="0" w:space="0" w:color="auto"/>
            <w:right w:val="none" w:sz="0" w:space="0" w:color="auto"/>
          </w:divBdr>
        </w:div>
        <w:div w:id="890651435">
          <w:marLeft w:val="0"/>
          <w:marRight w:val="0"/>
          <w:marTop w:val="0"/>
          <w:marBottom w:val="0"/>
          <w:divBdr>
            <w:top w:val="none" w:sz="0" w:space="0" w:color="auto"/>
            <w:left w:val="none" w:sz="0" w:space="0" w:color="auto"/>
            <w:bottom w:val="none" w:sz="0" w:space="0" w:color="auto"/>
            <w:right w:val="none" w:sz="0" w:space="0" w:color="auto"/>
          </w:divBdr>
        </w:div>
        <w:div w:id="1590575675">
          <w:marLeft w:val="0"/>
          <w:marRight w:val="0"/>
          <w:marTop w:val="0"/>
          <w:marBottom w:val="0"/>
          <w:divBdr>
            <w:top w:val="none" w:sz="0" w:space="0" w:color="auto"/>
            <w:left w:val="none" w:sz="0" w:space="0" w:color="auto"/>
            <w:bottom w:val="none" w:sz="0" w:space="0" w:color="auto"/>
            <w:right w:val="none" w:sz="0" w:space="0" w:color="auto"/>
          </w:divBdr>
        </w:div>
        <w:div w:id="1921599213">
          <w:marLeft w:val="0"/>
          <w:marRight w:val="0"/>
          <w:marTop w:val="0"/>
          <w:marBottom w:val="0"/>
          <w:divBdr>
            <w:top w:val="none" w:sz="0" w:space="0" w:color="auto"/>
            <w:left w:val="none" w:sz="0" w:space="0" w:color="auto"/>
            <w:bottom w:val="none" w:sz="0" w:space="0" w:color="auto"/>
            <w:right w:val="none" w:sz="0" w:space="0" w:color="auto"/>
          </w:divBdr>
        </w:div>
        <w:div w:id="15892434">
          <w:marLeft w:val="0"/>
          <w:marRight w:val="0"/>
          <w:marTop w:val="0"/>
          <w:marBottom w:val="0"/>
          <w:divBdr>
            <w:top w:val="none" w:sz="0" w:space="0" w:color="auto"/>
            <w:left w:val="none" w:sz="0" w:space="0" w:color="auto"/>
            <w:bottom w:val="none" w:sz="0" w:space="0" w:color="auto"/>
            <w:right w:val="none" w:sz="0" w:space="0" w:color="auto"/>
          </w:divBdr>
        </w:div>
        <w:div w:id="1004355838">
          <w:marLeft w:val="0"/>
          <w:marRight w:val="0"/>
          <w:marTop w:val="0"/>
          <w:marBottom w:val="0"/>
          <w:divBdr>
            <w:top w:val="none" w:sz="0" w:space="0" w:color="auto"/>
            <w:left w:val="none" w:sz="0" w:space="0" w:color="auto"/>
            <w:bottom w:val="none" w:sz="0" w:space="0" w:color="auto"/>
            <w:right w:val="none" w:sz="0" w:space="0" w:color="auto"/>
          </w:divBdr>
        </w:div>
        <w:div w:id="1634216527">
          <w:marLeft w:val="0"/>
          <w:marRight w:val="0"/>
          <w:marTop w:val="0"/>
          <w:marBottom w:val="0"/>
          <w:divBdr>
            <w:top w:val="none" w:sz="0" w:space="0" w:color="auto"/>
            <w:left w:val="none" w:sz="0" w:space="0" w:color="auto"/>
            <w:bottom w:val="none" w:sz="0" w:space="0" w:color="auto"/>
            <w:right w:val="none" w:sz="0" w:space="0" w:color="auto"/>
          </w:divBdr>
        </w:div>
        <w:div w:id="751778698">
          <w:marLeft w:val="0"/>
          <w:marRight w:val="0"/>
          <w:marTop w:val="0"/>
          <w:marBottom w:val="0"/>
          <w:divBdr>
            <w:top w:val="none" w:sz="0" w:space="0" w:color="auto"/>
            <w:left w:val="none" w:sz="0" w:space="0" w:color="auto"/>
            <w:bottom w:val="none" w:sz="0" w:space="0" w:color="auto"/>
            <w:right w:val="none" w:sz="0" w:space="0" w:color="auto"/>
          </w:divBdr>
        </w:div>
        <w:div w:id="732697069">
          <w:marLeft w:val="0"/>
          <w:marRight w:val="0"/>
          <w:marTop w:val="0"/>
          <w:marBottom w:val="0"/>
          <w:divBdr>
            <w:top w:val="none" w:sz="0" w:space="0" w:color="auto"/>
            <w:left w:val="none" w:sz="0" w:space="0" w:color="auto"/>
            <w:bottom w:val="none" w:sz="0" w:space="0" w:color="auto"/>
            <w:right w:val="none" w:sz="0" w:space="0" w:color="auto"/>
          </w:divBdr>
        </w:div>
        <w:div w:id="838929982">
          <w:marLeft w:val="0"/>
          <w:marRight w:val="0"/>
          <w:marTop w:val="0"/>
          <w:marBottom w:val="0"/>
          <w:divBdr>
            <w:top w:val="none" w:sz="0" w:space="0" w:color="auto"/>
            <w:left w:val="none" w:sz="0" w:space="0" w:color="auto"/>
            <w:bottom w:val="none" w:sz="0" w:space="0" w:color="auto"/>
            <w:right w:val="none" w:sz="0" w:space="0" w:color="auto"/>
          </w:divBdr>
        </w:div>
        <w:div w:id="2078015574">
          <w:marLeft w:val="0"/>
          <w:marRight w:val="0"/>
          <w:marTop w:val="0"/>
          <w:marBottom w:val="0"/>
          <w:divBdr>
            <w:top w:val="none" w:sz="0" w:space="0" w:color="auto"/>
            <w:left w:val="none" w:sz="0" w:space="0" w:color="auto"/>
            <w:bottom w:val="none" w:sz="0" w:space="0" w:color="auto"/>
            <w:right w:val="none" w:sz="0" w:space="0" w:color="auto"/>
          </w:divBdr>
        </w:div>
      </w:divsChild>
    </w:div>
    <w:div w:id="1769738125">
      <w:bodyDiv w:val="1"/>
      <w:marLeft w:val="0"/>
      <w:marRight w:val="0"/>
      <w:marTop w:val="0"/>
      <w:marBottom w:val="0"/>
      <w:divBdr>
        <w:top w:val="none" w:sz="0" w:space="0" w:color="auto"/>
        <w:left w:val="none" w:sz="0" w:space="0" w:color="auto"/>
        <w:bottom w:val="none" w:sz="0" w:space="0" w:color="auto"/>
        <w:right w:val="none" w:sz="0" w:space="0" w:color="auto"/>
      </w:divBdr>
      <w:divsChild>
        <w:div w:id="1608196739">
          <w:marLeft w:val="0"/>
          <w:marRight w:val="0"/>
          <w:marTop w:val="0"/>
          <w:marBottom w:val="0"/>
          <w:divBdr>
            <w:top w:val="none" w:sz="0" w:space="0" w:color="auto"/>
            <w:left w:val="none" w:sz="0" w:space="0" w:color="auto"/>
            <w:bottom w:val="none" w:sz="0" w:space="0" w:color="auto"/>
            <w:right w:val="none" w:sz="0" w:space="0" w:color="auto"/>
          </w:divBdr>
        </w:div>
        <w:div w:id="181363175">
          <w:marLeft w:val="0"/>
          <w:marRight w:val="0"/>
          <w:marTop w:val="0"/>
          <w:marBottom w:val="0"/>
          <w:divBdr>
            <w:top w:val="none" w:sz="0" w:space="0" w:color="auto"/>
            <w:left w:val="none" w:sz="0" w:space="0" w:color="auto"/>
            <w:bottom w:val="none" w:sz="0" w:space="0" w:color="auto"/>
            <w:right w:val="none" w:sz="0" w:space="0" w:color="auto"/>
          </w:divBdr>
        </w:div>
        <w:div w:id="139662994">
          <w:marLeft w:val="0"/>
          <w:marRight w:val="0"/>
          <w:marTop w:val="0"/>
          <w:marBottom w:val="0"/>
          <w:divBdr>
            <w:top w:val="none" w:sz="0" w:space="0" w:color="auto"/>
            <w:left w:val="none" w:sz="0" w:space="0" w:color="auto"/>
            <w:bottom w:val="none" w:sz="0" w:space="0" w:color="auto"/>
            <w:right w:val="none" w:sz="0" w:space="0" w:color="auto"/>
          </w:divBdr>
        </w:div>
        <w:div w:id="1771320216">
          <w:marLeft w:val="0"/>
          <w:marRight w:val="0"/>
          <w:marTop w:val="0"/>
          <w:marBottom w:val="0"/>
          <w:divBdr>
            <w:top w:val="none" w:sz="0" w:space="0" w:color="auto"/>
            <w:left w:val="none" w:sz="0" w:space="0" w:color="auto"/>
            <w:bottom w:val="none" w:sz="0" w:space="0" w:color="auto"/>
            <w:right w:val="none" w:sz="0" w:space="0" w:color="auto"/>
          </w:divBdr>
        </w:div>
      </w:divsChild>
    </w:div>
    <w:div w:id="1805538694">
      <w:bodyDiv w:val="1"/>
      <w:marLeft w:val="0"/>
      <w:marRight w:val="0"/>
      <w:marTop w:val="0"/>
      <w:marBottom w:val="0"/>
      <w:divBdr>
        <w:top w:val="none" w:sz="0" w:space="0" w:color="auto"/>
        <w:left w:val="none" w:sz="0" w:space="0" w:color="auto"/>
        <w:bottom w:val="none" w:sz="0" w:space="0" w:color="auto"/>
        <w:right w:val="none" w:sz="0" w:space="0" w:color="auto"/>
      </w:divBdr>
    </w:div>
    <w:div w:id="1806660539">
      <w:bodyDiv w:val="1"/>
      <w:marLeft w:val="0"/>
      <w:marRight w:val="0"/>
      <w:marTop w:val="0"/>
      <w:marBottom w:val="0"/>
      <w:divBdr>
        <w:top w:val="none" w:sz="0" w:space="0" w:color="auto"/>
        <w:left w:val="none" w:sz="0" w:space="0" w:color="auto"/>
        <w:bottom w:val="none" w:sz="0" w:space="0" w:color="auto"/>
        <w:right w:val="none" w:sz="0" w:space="0" w:color="auto"/>
      </w:divBdr>
    </w:div>
    <w:div w:id="1856454482">
      <w:bodyDiv w:val="1"/>
      <w:marLeft w:val="0"/>
      <w:marRight w:val="0"/>
      <w:marTop w:val="0"/>
      <w:marBottom w:val="0"/>
      <w:divBdr>
        <w:top w:val="none" w:sz="0" w:space="0" w:color="auto"/>
        <w:left w:val="none" w:sz="0" w:space="0" w:color="auto"/>
        <w:bottom w:val="none" w:sz="0" w:space="0" w:color="auto"/>
        <w:right w:val="none" w:sz="0" w:space="0" w:color="auto"/>
      </w:divBdr>
    </w:div>
    <w:div w:id="1981037682">
      <w:bodyDiv w:val="1"/>
      <w:marLeft w:val="0"/>
      <w:marRight w:val="0"/>
      <w:marTop w:val="0"/>
      <w:marBottom w:val="0"/>
      <w:divBdr>
        <w:top w:val="none" w:sz="0" w:space="0" w:color="auto"/>
        <w:left w:val="none" w:sz="0" w:space="0" w:color="auto"/>
        <w:bottom w:val="none" w:sz="0" w:space="0" w:color="auto"/>
        <w:right w:val="none" w:sz="0" w:space="0" w:color="auto"/>
      </w:divBdr>
      <w:divsChild>
        <w:div w:id="401803911">
          <w:marLeft w:val="0"/>
          <w:marRight w:val="0"/>
          <w:marTop w:val="0"/>
          <w:marBottom w:val="0"/>
          <w:divBdr>
            <w:top w:val="none" w:sz="0" w:space="0" w:color="auto"/>
            <w:left w:val="none" w:sz="0" w:space="0" w:color="auto"/>
            <w:bottom w:val="none" w:sz="0" w:space="0" w:color="auto"/>
            <w:right w:val="none" w:sz="0" w:space="0" w:color="auto"/>
          </w:divBdr>
          <w:divsChild>
            <w:div w:id="92330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ecabg.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FB355-FF32-49F0-93C9-8F4EF4C85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10451</Words>
  <Characters>59574</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Dimitrova</dc:creator>
  <cp:keywords/>
  <dc:description/>
  <cp:lastModifiedBy>Albena Gfeller</cp:lastModifiedBy>
  <cp:revision>2</cp:revision>
  <dcterms:created xsi:type="dcterms:W3CDTF">2020-01-15T09:56:00Z</dcterms:created>
  <dcterms:modified xsi:type="dcterms:W3CDTF">2020-01-15T09:56:00Z</dcterms:modified>
</cp:coreProperties>
</file>